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01C9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3901CA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MINISTERE DE LA COMMUNAUTE FRANCAISE</w:t>
      </w:r>
    </w:p>
    <w:p w14:paraId="6F3901CB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3901CC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ADMINISTRATION GENERALE DE L’ENSEIGNEMENT </w:t>
      </w:r>
    </w:p>
    <w:p w14:paraId="6F3901CD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F3901CE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ENSEIGNEMENT DE PROMOTION SOCIALE</w:t>
      </w:r>
    </w:p>
    <w:p w14:paraId="6F3901CF" w14:textId="77777777" w:rsidR="00C15E5D" w:rsidRDefault="00C15E5D">
      <w:pPr>
        <w:pStyle w:val="Normal1"/>
      </w:pPr>
    </w:p>
    <w:p w14:paraId="6F3901D0" w14:textId="77777777" w:rsidR="00C15E5D" w:rsidRDefault="00C15E5D">
      <w:pPr>
        <w:pStyle w:val="Normal1"/>
      </w:pPr>
    </w:p>
    <w:p w14:paraId="6F3901D1" w14:textId="77777777" w:rsidR="00C15E5D" w:rsidRDefault="00C15E5D">
      <w:pPr>
        <w:pStyle w:val="Normal1"/>
      </w:pPr>
    </w:p>
    <w:p w14:paraId="6F3901D2" w14:textId="77777777" w:rsidR="00C15E5D" w:rsidRDefault="00C15E5D">
      <w:pPr>
        <w:pStyle w:val="Normal1"/>
      </w:pPr>
    </w:p>
    <w:p w14:paraId="6F3901D3" w14:textId="77777777" w:rsidR="00C15E5D" w:rsidRDefault="00C15E5D">
      <w:pPr>
        <w:pStyle w:val="Normal1"/>
      </w:pPr>
    </w:p>
    <w:p w14:paraId="6F3901D4" w14:textId="77777777" w:rsidR="00C15E5D" w:rsidRDefault="00C15E5D">
      <w:pPr>
        <w:pStyle w:val="Normal1"/>
      </w:pPr>
    </w:p>
    <w:p w14:paraId="6F3901D5" w14:textId="77777777" w:rsidR="00C15E5D" w:rsidRDefault="00C15E5D">
      <w:pPr>
        <w:pStyle w:val="Normal1"/>
      </w:pPr>
    </w:p>
    <w:p w14:paraId="6F3901D6" w14:textId="77777777" w:rsidR="00C15E5D" w:rsidRDefault="00C15E5D">
      <w:pPr>
        <w:pStyle w:val="Normal1"/>
      </w:pPr>
    </w:p>
    <w:p w14:paraId="6F3901D7" w14:textId="77777777" w:rsidR="00C15E5D" w:rsidRDefault="00C15E5D">
      <w:pPr>
        <w:pStyle w:val="Normal1"/>
      </w:pPr>
    </w:p>
    <w:p w14:paraId="6F3901D8" w14:textId="77777777" w:rsidR="00C15E5D" w:rsidRDefault="00C15E5D">
      <w:pPr>
        <w:pStyle w:val="Normal1"/>
      </w:pPr>
    </w:p>
    <w:p w14:paraId="6F3901D9" w14:textId="77777777" w:rsidR="00C15E5D" w:rsidRDefault="00C15E5D">
      <w:pPr>
        <w:pStyle w:val="Normal1"/>
      </w:pPr>
    </w:p>
    <w:p w14:paraId="6F3901DA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ind w:left="2269" w:right="2602"/>
        <w:jc w:val="center"/>
        <w:rPr>
          <w:color w:val="000000"/>
          <w:sz w:val="28"/>
          <w:szCs w:val="28"/>
        </w:rPr>
      </w:pPr>
    </w:p>
    <w:p w14:paraId="6F3901DB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DOSSIER PEDAGOGIQUE</w:t>
      </w:r>
    </w:p>
    <w:p w14:paraId="6F3901DC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ind w:left="2269" w:right="2602"/>
        <w:jc w:val="center"/>
        <w:rPr>
          <w:color w:val="000000"/>
          <w:sz w:val="28"/>
          <w:szCs w:val="28"/>
        </w:rPr>
      </w:pPr>
    </w:p>
    <w:p w14:paraId="6F3901DD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ind w:left="2269" w:right="2602"/>
        <w:jc w:val="center"/>
        <w:rPr>
          <w:color w:val="000000"/>
          <w:sz w:val="28"/>
          <w:szCs w:val="28"/>
        </w:rPr>
      </w:pPr>
    </w:p>
    <w:p w14:paraId="6F3901DE" w14:textId="77777777" w:rsidR="00C15E5D" w:rsidRDefault="00000000">
      <w:pPr>
        <w:pStyle w:val="Normal1"/>
        <w:spacing w:before="120"/>
        <w:jc w:val="center"/>
      </w:pPr>
      <w:r>
        <w:rPr>
          <w:b/>
        </w:rPr>
        <w:t>UNITE D’ENSEIGNEMENT</w:t>
      </w:r>
    </w:p>
    <w:p w14:paraId="6F3901DF" w14:textId="77777777" w:rsidR="00C15E5D" w:rsidRDefault="00C15E5D">
      <w:pPr>
        <w:pStyle w:val="Normal1"/>
        <w:jc w:val="center"/>
      </w:pPr>
    </w:p>
    <w:p w14:paraId="6F3901E0" w14:textId="77777777" w:rsidR="00C15E5D" w:rsidRDefault="00C15E5D">
      <w:pPr>
        <w:pStyle w:val="Normal1"/>
        <w:jc w:val="center"/>
      </w:pPr>
    </w:p>
    <w:p w14:paraId="6F3901E1" w14:textId="6D8F5CA0" w:rsidR="00C15E5D" w:rsidRDefault="00000000">
      <w:pPr>
        <w:pStyle w:val="Normal1"/>
        <w:jc w:val="center"/>
        <w:rPr>
          <w:sz w:val="32"/>
          <w:szCs w:val="32"/>
        </w:rPr>
      </w:pPr>
      <w:r>
        <w:rPr>
          <w:b/>
          <w:smallCaps/>
          <w:sz w:val="32"/>
          <w:szCs w:val="32"/>
        </w:rPr>
        <w:t xml:space="preserve">OPTICIEN : SCIENCES </w:t>
      </w:r>
      <w:r w:rsidR="000F2E5B">
        <w:rPr>
          <w:b/>
          <w:smallCaps/>
          <w:sz w:val="32"/>
          <w:szCs w:val="32"/>
        </w:rPr>
        <w:t>GENERALES</w:t>
      </w:r>
    </w:p>
    <w:p w14:paraId="6F3901E2" w14:textId="77777777" w:rsidR="00C15E5D" w:rsidRDefault="00C15E5D">
      <w:pPr>
        <w:pStyle w:val="Normal1"/>
        <w:jc w:val="center"/>
        <w:rPr>
          <w:sz w:val="32"/>
          <w:szCs w:val="32"/>
        </w:rPr>
      </w:pPr>
    </w:p>
    <w:p w14:paraId="6F3901E3" w14:textId="77777777" w:rsidR="00C15E5D" w:rsidRDefault="00C15E5D">
      <w:pPr>
        <w:pStyle w:val="Normal1"/>
        <w:jc w:val="center"/>
        <w:rPr>
          <w:sz w:val="32"/>
          <w:szCs w:val="32"/>
        </w:rPr>
      </w:pPr>
    </w:p>
    <w:p w14:paraId="6F3901E4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</w:rPr>
      </w:pPr>
      <w:r>
        <w:rPr>
          <w:b/>
          <w:color w:val="000000"/>
        </w:rPr>
        <w:t xml:space="preserve">ENSEIGNEMENT SECONDAIRE </w:t>
      </w:r>
      <w:r>
        <w:rPr>
          <w:b/>
          <w:smallCaps/>
          <w:color w:val="000000"/>
        </w:rPr>
        <w:t>SUPERIEUR DE TRANSITION</w:t>
      </w:r>
    </w:p>
    <w:p w14:paraId="6F3901E5" w14:textId="77777777" w:rsidR="00C15E5D" w:rsidRDefault="00C15E5D">
      <w:pPr>
        <w:pStyle w:val="Normal1"/>
        <w:jc w:val="center"/>
      </w:pPr>
    </w:p>
    <w:p w14:paraId="6F3901E6" w14:textId="77777777" w:rsidR="00C15E5D" w:rsidRDefault="00C15E5D">
      <w:pPr>
        <w:pStyle w:val="Normal1"/>
        <w:jc w:val="center"/>
      </w:pPr>
    </w:p>
    <w:p w14:paraId="6F3901E7" w14:textId="77777777" w:rsidR="00C15E5D" w:rsidRDefault="00C15E5D">
      <w:pPr>
        <w:pStyle w:val="Normal1"/>
        <w:jc w:val="center"/>
      </w:pPr>
    </w:p>
    <w:p w14:paraId="6F3901E8" w14:textId="77777777" w:rsidR="00C15E5D" w:rsidRDefault="00C15E5D">
      <w:pPr>
        <w:pStyle w:val="Normal1"/>
        <w:jc w:val="center"/>
      </w:pPr>
    </w:p>
    <w:p w14:paraId="6F3901E9" w14:textId="77777777" w:rsidR="00C15E5D" w:rsidRDefault="00C15E5D">
      <w:pPr>
        <w:pStyle w:val="Normal1"/>
        <w:jc w:val="center"/>
      </w:pPr>
    </w:p>
    <w:p w14:paraId="6F3901EA" w14:textId="77777777" w:rsidR="00C15E5D" w:rsidRDefault="00C15E5D">
      <w:pPr>
        <w:pStyle w:val="Normal1"/>
        <w:jc w:val="center"/>
      </w:pPr>
    </w:p>
    <w:p w14:paraId="6F3901EB" w14:textId="77777777" w:rsidR="00C15E5D" w:rsidRDefault="00C15E5D">
      <w:pPr>
        <w:pStyle w:val="Normal1"/>
        <w:jc w:val="center"/>
      </w:pPr>
    </w:p>
    <w:p w14:paraId="6F3901EC" w14:textId="77777777" w:rsidR="00C15E5D" w:rsidRDefault="00C15E5D">
      <w:pPr>
        <w:pStyle w:val="Normal1"/>
        <w:jc w:val="center"/>
      </w:pPr>
    </w:p>
    <w:p w14:paraId="6F3901ED" w14:textId="77777777" w:rsidR="00C15E5D" w:rsidRDefault="00C15E5D">
      <w:pPr>
        <w:pStyle w:val="Normal1"/>
        <w:jc w:val="center"/>
      </w:pPr>
    </w:p>
    <w:tbl>
      <w:tblPr>
        <w:tblStyle w:val="a"/>
        <w:tblW w:w="5529" w:type="dxa"/>
        <w:tblInd w:w="1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29"/>
      </w:tblGrid>
      <w:tr w:rsidR="00C15E5D" w14:paraId="6F3901EF" w14:textId="77777777">
        <w:tc>
          <w:tcPr>
            <w:tcW w:w="5529" w:type="dxa"/>
          </w:tcPr>
          <w:p w14:paraId="6F3901EE" w14:textId="168DD757" w:rsidR="00C15E5D" w:rsidRDefault="00000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CODE : </w:t>
            </w:r>
            <w:r w:rsidR="008330B3">
              <w:rPr>
                <w:b/>
                <w:color w:val="000000"/>
              </w:rPr>
              <w:t>91 43 21 U21 D1</w:t>
            </w:r>
          </w:p>
        </w:tc>
      </w:tr>
      <w:tr w:rsidR="00C15E5D" w14:paraId="6F3901F1" w14:textId="77777777">
        <w:tc>
          <w:tcPr>
            <w:tcW w:w="5529" w:type="dxa"/>
          </w:tcPr>
          <w:p w14:paraId="6F3901F0" w14:textId="77777777" w:rsidR="00C15E5D" w:rsidRDefault="00000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CODE DU DOMAINE DE FORMATION : 904</w:t>
            </w:r>
          </w:p>
        </w:tc>
      </w:tr>
      <w:tr w:rsidR="00C15E5D" w14:paraId="6F3901F3" w14:textId="77777777">
        <w:tc>
          <w:tcPr>
            <w:tcW w:w="5529" w:type="dxa"/>
          </w:tcPr>
          <w:p w14:paraId="6F3901F2" w14:textId="77777777" w:rsidR="00C15E5D" w:rsidRDefault="00000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DE REFERENCE INTER-RESEAUX</w:t>
            </w:r>
          </w:p>
        </w:tc>
      </w:tr>
    </w:tbl>
    <w:p w14:paraId="6F3901F4" w14:textId="77777777" w:rsidR="00C15E5D" w:rsidRDefault="00C15E5D">
      <w:pPr>
        <w:pStyle w:val="Normal1"/>
        <w:jc w:val="center"/>
      </w:pPr>
    </w:p>
    <w:p w14:paraId="6F3901F5" w14:textId="77777777" w:rsidR="00C15E5D" w:rsidRDefault="00C15E5D">
      <w:pPr>
        <w:pStyle w:val="Normal1"/>
        <w:jc w:val="center"/>
      </w:pPr>
    </w:p>
    <w:p w14:paraId="6F3901F6" w14:textId="77777777" w:rsidR="00C15E5D" w:rsidRDefault="00C15E5D">
      <w:pPr>
        <w:pStyle w:val="Normal1"/>
        <w:jc w:val="center"/>
      </w:pPr>
    </w:p>
    <w:p w14:paraId="6F3901F7" w14:textId="77777777" w:rsidR="00C15E5D" w:rsidRDefault="00C15E5D">
      <w:pPr>
        <w:pStyle w:val="Normal1"/>
        <w:jc w:val="center"/>
      </w:pPr>
    </w:p>
    <w:p w14:paraId="6F3901F8" w14:textId="77777777" w:rsidR="00C15E5D" w:rsidRDefault="00C15E5D">
      <w:pPr>
        <w:pStyle w:val="Normal1"/>
        <w:jc w:val="center"/>
      </w:pPr>
    </w:p>
    <w:p w14:paraId="6F3901F9" w14:textId="77777777" w:rsidR="00C15E5D" w:rsidRDefault="00C15E5D">
      <w:pPr>
        <w:pStyle w:val="Normal1"/>
        <w:jc w:val="center"/>
      </w:pPr>
    </w:p>
    <w:p w14:paraId="6F3901FA" w14:textId="0F51EDD2" w:rsidR="00C15E5D" w:rsidRDefault="00000000">
      <w:pPr>
        <w:pStyle w:val="Normal1"/>
        <w:jc w:val="center"/>
      </w:pPr>
      <w:r>
        <w:rPr>
          <w:b/>
        </w:rPr>
        <w:t xml:space="preserve">Approbation du Gouvernement de la Communauté française du </w:t>
      </w:r>
      <w:r w:rsidR="00CF08EB" w:rsidRPr="00CF08EB">
        <w:rPr>
          <w:b/>
        </w:rPr>
        <w:t>05 février 2025</w:t>
      </w:r>
      <w:r>
        <w:rPr>
          <w:b/>
        </w:rPr>
        <w:t>,</w:t>
      </w:r>
    </w:p>
    <w:p w14:paraId="6F3901FB" w14:textId="77777777" w:rsidR="00C15E5D" w:rsidRDefault="00000000">
      <w:pPr>
        <w:pStyle w:val="Normal1"/>
        <w:jc w:val="center"/>
      </w:pPr>
      <w:r>
        <w:rPr>
          <w:b/>
        </w:rPr>
        <w:t>sur avis conforme du Conseil général.</w:t>
      </w:r>
    </w:p>
    <w:p w14:paraId="6F3901FC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br w:type="page"/>
      </w:r>
    </w:p>
    <w:tbl>
      <w:tblPr>
        <w:tblStyle w:val="a0"/>
        <w:tblW w:w="9212" w:type="dxa"/>
        <w:tblInd w:w="0" w:type="dxa"/>
        <w:tblBorders>
          <w:top w:val="single" w:sz="6" w:space="0" w:color="000000"/>
          <w:left w:val="single" w:sz="6" w:space="0" w:color="000000"/>
          <w:bottom w:val="single" w:sz="36" w:space="0" w:color="000000"/>
          <w:right w:val="single" w:sz="3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C15E5D" w14:paraId="6F390201" w14:textId="77777777">
        <w:tc>
          <w:tcPr>
            <w:tcW w:w="9212" w:type="dxa"/>
          </w:tcPr>
          <w:p w14:paraId="6F3901FD" w14:textId="77777777" w:rsidR="00C15E5D" w:rsidRDefault="00C15E5D">
            <w:pPr>
              <w:pStyle w:val="Normal1"/>
              <w:jc w:val="center"/>
            </w:pPr>
          </w:p>
          <w:p w14:paraId="6F3901FE" w14:textId="7B10D474" w:rsidR="00C15E5D" w:rsidRDefault="00000000">
            <w:pPr>
              <w:pStyle w:val="Normal1"/>
              <w:jc w:val="center"/>
              <w:rPr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 xml:space="preserve">OPTICIEN : SCIENCES </w:t>
            </w:r>
            <w:r w:rsidR="00133139">
              <w:rPr>
                <w:b/>
                <w:smallCaps/>
                <w:sz w:val="32"/>
                <w:szCs w:val="32"/>
              </w:rPr>
              <w:t>GENERALES</w:t>
            </w:r>
          </w:p>
          <w:p w14:paraId="6F3901FF" w14:textId="77777777" w:rsidR="00C15E5D" w:rsidRDefault="00000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ENSEIGNEMENT SECONDAIRE </w:t>
            </w:r>
            <w:r>
              <w:rPr>
                <w:b/>
                <w:smallCaps/>
                <w:color w:val="000000"/>
              </w:rPr>
              <w:t>SUPERIEUR DE TRANSITION</w:t>
            </w:r>
          </w:p>
          <w:p w14:paraId="6F390200" w14:textId="77777777" w:rsidR="00C15E5D" w:rsidRDefault="00C15E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</w:tbl>
    <w:p w14:paraId="6F390202" w14:textId="77777777" w:rsidR="00C15E5D" w:rsidRDefault="00C15E5D">
      <w:pPr>
        <w:pStyle w:val="Normal1"/>
      </w:pPr>
    </w:p>
    <w:p w14:paraId="6F390203" w14:textId="77777777" w:rsidR="00C15E5D" w:rsidRDefault="00000000">
      <w:pPr>
        <w:pStyle w:val="Normal1"/>
        <w:spacing w:after="120"/>
        <w:jc w:val="both"/>
      </w:pPr>
      <w:r>
        <w:rPr>
          <w:b/>
        </w:rPr>
        <w:t>1.</w:t>
      </w:r>
      <w:r>
        <w:rPr>
          <w:b/>
        </w:rPr>
        <w:tab/>
        <w:t>FINALITES DE L’UNITE D’ENSEIGNEMENT</w:t>
      </w:r>
    </w:p>
    <w:p w14:paraId="6F390204" w14:textId="77777777" w:rsidR="00C15E5D" w:rsidRDefault="00000000">
      <w:pPr>
        <w:pStyle w:val="Normal1"/>
        <w:spacing w:after="120"/>
        <w:ind w:left="851" w:hanging="425"/>
        <w:jc w:val="both"/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6F390205" w14:textId="77777777" w:rsidR="00C15E5D" w:rsidRDefault="00000000">
      <w:pPr>
        <w:pStyle w:val="Normal1"/>
        <w:spacing w:after="120"/>
        <w:ind w:left="851"/>
        <w:jc w:val="both"/>
      </w:pPr>
      <w:r>
        <w:t>Conformément à l’article 7 du décret de la Communauté française du 16 avril 1991 organisant l'Enseignement de promotion sociale, cette unité d’enseignement doit :</w:t>
      </w:r>
    </w:p>
    <w:p w14:paraId="6F390206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concourir à l’épanouissement individuel en promouvant une meilleure insertion professionnelle, sociale, culturelle et scolaire ;</w:t>
      </w:r>
    </w:p>
    <w:p w14:paraId="6F390207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6F390208" w14:textId="77777777" w:rsidR="00C15E5D" w:rsidRDefault="00000000">
      <w:pPr>
        <w:pStyle w:val="Normal1"/>
        <w:spacing w:after="120"/>
        <w:ind w:left="851" w:hanging="425"/>
        <w:jc w:val="both"/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6F390209" w14:textId="77777777" w:rsidR="00C15E5D" w:rsidRDefault="00000000">
      <w:pPr>
        <w:pStyle w:val="Normal1"/>
        <w:spacing w:after="120"/>
        <w:ind w:left="851"/>
        <w:jc w:val="both"/>
      </w:pPr>
      <w:r>
        <w:t xml:space="preserve">Cette unité d’enseignement vise à permettre </w:t>
      </w:r>
      <w:r w:rsidRPr="004C3A18">
        <w:t>à l’étudiant</w:t>
      </w:r>
      <w:r>
        <w:t xml:space="preserve"> de mettre en œuvre ses savoirs et savoir-faire en mathématiques et en sciences, et de les appliquer dans des situations en relation avec le métier d’opticien.</w:t>
      </w:r>
    </w:p>
    <w:p w14:paraId="6F39020A" w14:textId="77777777" w:rsidR="00C15E5D" w:rsidRDefault="00C15E5D">
      <w:pPr>
        <w:pStyle w:val="Normal1"/>
        <w:spacing w:after="120"/>
        <w:jc w:val="both"/>
      </w:pPr>
    </w:p>
    <w:p w14:paraId="6F39020B" w14:textId="77777777" w:rsidR="00C15E5D" w:rsidRDefault="00000000">
      <w:pPr>
        <w:pStyle w:val="Normal1"/>
        <w:tabs>
          <w:tab w:val="left" w:pos="426"/>
        </w:tabs>
        <w:spacing w:after="120"/>
        <w:jc w:val="both"/>
      </w:pPr>
      <w:r>
        <w:rPr>
          <w:b/>
        </w:rPr>
        <w:t xml:space="preserve">2. </w:t>
      </w:r>
      <w:r>
        <w:rPr>
          <w:b/>
        </w:rPr>
        <w:tab/>
        <w:t>CAPACITES PREALABLES REQUISES</w:t>
      </w:r>
    </w:p>
    <w:p w14:paraId="6F39020C" w14:textId="77777777" w:rsidR="00C15E5D" w:rsidRDefault="00000000">
      <w:pPr>
        <w:pStyle w:val="Normal1"/>
        <w:numPr>
          <w:ilvl w:val="1"/>
          <w:numId w:val="11"/>
        </w:numPr>
        <w:spacing w:after="120"/>
        <w:jc w:val="both"/>
      </w:pPr>
      <w:r>
        <w:rPr>
          <w:b/>
        </w:rPr>
        <w:t>Capacités</w:t>
      </w:r>
    </w:p>
    <w:p w14:paraId="6F39020D" w14:textId="77777777" w:rsidR="00C15E5D" w:rsidRDefault="00000000">
      <w:pPr>
        <w:pStyle w:val="Normal1"/>
        <w:tabs>
          <w:tab w:val="left" w:pos="-720"/>
        </w:tabs>
        <w:spacing w:after="120"/>
        <w:ind w:left="851"/>
        <w:jc w:val="both"/>
      </w:pPr>
      <w:r>
        <w:rPr>
          <w:b/>
        </w:rPr>
        <w:t>En mathématique,</w:t>
      </w:r>
    </w:p>
    <w:p w14:paraId="6F39020E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appliquer les règles et conventions du calcul algébrique ;</w:t>
      </w:r>
    </w:p>
    <w:p w14:paraId="6F39020F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évaluer la racine carrée positive d'un réel positif ;</w:t>
      </w:r>
    </w:p>
    <w:p w14:paraId="6F390210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appliquer les propriétés fondamentales des proportions ;</w:t>
      </w:r>
    </w:p>
    <w:p w14:paraId="6F390211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résoudre une équation du premier degré à une inconnue (type simple à coefficient numérique) ;</w:t>
      </w:r>
    </w:p>
    <w:p w14:paraId="6F390212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transformer une formule en fonction du résultat cherché ;</w:t>
      </w:r>
    </w:p>
    <w:p w14:paraId="6F390213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utiliser le système métrique (prise de mesures et conversions).</w:t>
      </w:r>
    </w:p>
    <w:p w14:paraId="6F390214" w14:textId="77777777" w:rsidR="00C15E5D" w:rsidRDefault="00000000">
      <w:pPr>
        <w:pStyle w:val="Normal1"/>
        <w:tabs>
          <w:tab w:val="left" w:pos="-720"/>
        </w:tabs>
        <w:spacing w:after="120"/>
        <w:ind w:left="851"/>
        <w:jc w:val="both"/>
      </w:pPr>
      <w:r>
        <w:rPr>
          <w:b/>
        </w:rPr>
        <w:t>En français,</w:t>
      </w:r>
    </w:p>
    <w:p w14:paraId="6F390215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comprendre un texte écrit (+/- 30 lignes) dans un langage usuel, par exemple en réalisant une synthèse écrite et/ou en répondant à des questions sur le fond ;</w:t>
      </w:r>
    </w:p>
    <w:p w14:paraId="6F390216" w14:textId="77777777" w:rsidR="00C15E5D" w:rsidRDefault="00000000" w:rsidP="00762ACF">
      <w:pPr>
        <w:widowControl w:val="0"/>
        <w:numPr>
          <w:ilvl w:val="0"/>
          <w:numId w:val="21"/>
        </w:numPr>
        <w:suppressAutoHyphens/>
        <w:spacing w:after="120"/>
        <w:ind w:left="1276" w:hanging="425"/>
        <w:jc w:val="both"/>
      </w:pPr>
      <w:r>
        <w:t>émettre, de manière cohérente et structurée, un commentaire personnel à propos d'un texte.</w:t>
      </w:r>
    </w:p>
    <w:p w14:paraId="6F390217" w14:textId="77777777" w:rsidR="00C15E5D" w:rsidRDefault="00000000">
      <w:pPr>
        <w:pStyle w:val="Normal1"/>
        <w:numPr>
          <w:ilvl w:val="1"/>
          <w:numId w:val="11"/>
        </w:numPr>
        <w:spacing w:after="120"/>
        <w:jc w:val="both"/>
      </w:pPr>
      <w:r>
        <w:rPr>
          <w:b/>
        </w:rPr>
        <w:t>Titre pouvant en tenir lieu</w:t>
      </w:r>
    </w:p>
    <w:p w14:paraId="6F390218" w14:textId="77777777" w:rsidR="00C15E5D" w:rsidRDefault="00000000">
      <w:pPr>
        <w:pStyle w:val="Normal1"/>
        <w:spacing w:after="120"/>
        <w:ind w:left="851"/>
        <w:jc w:val="both"/>
      </w:pPr>
      <w:r>
        <w:t>Certificat de l’enseignement secondaire inférieur ou certificat de l’enseignement secondaire du deuxième degré.</w:t>
      </w:r>
    </w:p>
    <w:p w14:paraId="6F390219" w14:textId="44D71E11" w:rsidR="001058A5" w:rsidRDefault="001058A5">
      <w:r>
        <w:br w:type="page"/>
      </w:r>
    </w:p>
    <w:p w14:paraId="6F39021A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left="426" w:right="-510" w:hanging="426"/>
        <w:jc w:val="both"/>
        <w:rPr>
          <w:color w:val="000000"/>
        </w:rPr>
      </w:pPr>
      <w:r>
        <w:rPr>
          <w:b/>
          <w:color w:val="000000"/>
        </w:rPr>
        <w:lastRenderedPageBreak/>
        <w:t>3.</w:t>
      </w:r>
      <w:r>
        <w:rPr>
          <w:b/>
          <w:color w:val="000000"/>
        </w:rPr>
        <w:tab/>
        <w:t xml:space="preserve">ACQUIS D’APPRENTISSAGE </w:t>
      </w:r>
    </w:p>
    <w:p w14:paraId="6F39021B" w14:textId="77777777" w:rsidR="00C15E5D" w:rsidRDefault="00000000">
      <w:pPr>
        <w:pStyle w:val="Normal1"/>
        <w:spacing w:after="120"/>
        <w:ind w:firstLine="426"/>
        <w:jc w:val="both"/>
        <w:rPr>
          <w:b/>
        </w:rPr>
      </w:pPr>
      <w:r>
        <w:rPr>
          <w:b/>
        </w:rPr>
        <w:t>Pour atteindre le seuil de réussite, l’étudiant sera capable :</w:t>
      </w:r>
    </w:p>
    <w:p w14:paraId="2FBE09A6" w14:textId="47A87D61" w:rsidR="00736524" w:rsidRDefault="00736524" w:rsidP="004C3A18">
      <w:pPr>
        <w:spacing w:after="120"/>
        <w:ind w:left="420"/>
        <w:jc w:val="both"/>
        <w:textDirection w:val="btLr"/>
        <w:rPr>
          <w:i/>
        </w:rPr>
      </w:pPr>
      <w:r>
        <w:rPr>
          <w:rStyle w:val="ui-provider"/>
          <w:i/>
          <w:iCs/>
        </w:rPr>
        <w:t>à partir d’une application issue de la vie professionnelle et choisie par le chargé de cours mettant en évidence la technologie du métier d'opticien,</w:t>
      </w:r>
    </w:p>
    <w:p w14:paraId="66B1784E" w14:textId="77777777" w:rsidR="00675397" w:rsidRDefault="00000000">
      <w:pPr>
        <w:spacing w:after="120"/>
        <w:ind w:left="420"/>
        <w:jc w:val="both"/>
        <w:rPr>
          <w:i/>
        </w:rPr>
      </w:pPr>
      <w:r>
        <w:rPr>
          <w:i/>
        </w:rPr>
        <w:t>en utilisant la documentation fournie par le chargé de cours,</w:t>
      </w:r>
    </w:p>
    <w:p w14:paraId="6A91FF30" w14:textId="77777777" w:rsidR="00675397" w:rsidRPr="00467665" w:rsidRDefault="00675397" w:rsidP="00675397">
      <w:pPr>
        <w:spacing w:after="120"/>
        <w:ind w:left="420"/>
        <w:jc w:val="both"/>
        <w:rPr>
          <w:rStyle w:val="ui-provider"/>
          <w:i/>
        </w:rPr>
      </w:pPr>
      <w:r w:rsidRPr="00467665">
        <w:rPr>
          <w:rStyle w:val="ui-provider"/>
          <w:i/>
        </w:rPr>
        <w:t>dans le respect des symboles utilisés et des unités du système SI,</w:t>
      </w:r>
    </w:p>
    <w:p w14:paraId="2375397E" w14:textId="16F9F696" w:rsidR="00675397" w:rsidRPr="00792770" w:rsidRDefault="00792770" w:rsidP="0079277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  <w:rPr>
          <w:rStyle w:val="ui-provider"/>
          <w:iCs/>
        </w:rPr>
      </w:pPr>
      <w:r>
        <w:rPr>
          <w:rStyle w:val="ui-provider"/>
          <w:iCs/>
        </w:rPr>
        <w:t>d’</w:t>
      </w:r>
      <w:r w:rsidR="00675397" w:rsidRPr="00792770">
        <w:rPr>
          <w:rStyle w:val="ui-provider"/>
          <w:iCs/>
        </w:rPr>
        <w:t>utilis</w:t>
      </w:r>
      <w:r>
        <w:rPr>
          <w:rStyle w:val="ui-provider"/>
          <w:iCs/>
        </w:rPr>
        <w:t>er</w:t>
      </w:r>
      <w:r w:rsidR="00675397" w:rsidRPr="00792770">
        <w:rPr>
          <w:rStyle w:val="ui-provider"/>
          <w:iCs/>
        </w:rPr>
        <w:t xml:space="preserve"> le vocabulaire technique de la profession et </w:t>
      </w:r>
      <w:r>
        <w:rPr>
          <w:rStyle w:val="ui-provider"/>
          <w:iCs/>
        </w:rPr>
        <w:t>de développer</w:t>
      </w:r>
      <w:r w:rsidR="00675397" w:rsidRPr="00792770">
        <w:rPr>
          <w:rStyle w:val="ui-provider"/>
          <w:iCs/>
        </w:rPr>
        <w:t xml:space="preserve"> des compétences de communication, </w:t>
      </w:r>
    </w:p>
    <w:p w14:paraId="6F39021D" w14:textId="1CF81203" w:rsidR="00C15E5D" w:rsidRDefault="00FA574E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>d’expliciter des notions fondamentales de physique, de mathématiques et de chimie utiles au métier d’opticien ;</w:t>
      </w:r>
    </w:p>
    <w:p w14:paraId="6F39021E" w14:textId="133E0339" w:rsidR="00C15E5D" w:rsidRDefault="0000000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 xml:space="preserve">d’appliquer une loi fondamentale de la chimie, de la physique et des mathématiques en lien avec </w:t>
      </w:r>
      <w:r w:rsidR="006766B9">
        <w:t>l’application donnée</w:t>
      </w:r>
      <w:r>
        <w:t> ;</w:t>
      </w:r>
    </w:p>
    <w:p w14:paraId="6F39021F" w14:textId="28278930" w:rsidR="00C15E5D" w:rsidRDefault="0000000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>d’interpréter les données et les valeurs obtenues (estimation des ordres de grandeur)</w:t>
      </w:r>
      <w:r w:rsidR="00095A8F">
        <w:t> ;</w:t>
      </w:r>
    </w:p>
    <w:p w14:paraId="34CB4A2E" w14:textId="4B79DAA6" w:rsidR="00095A8F" w:rsidRDefault="00095A8F" w:rsidP="004C3A18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 w:rsidRPr="004C3A18">
        <w:t>de citer et d’expliciter les différents composants importants pour le fonctionnement du vivant, la structure, le fonctionnement et les mécanismes biochimiques et biophysiques de la cellule et des systèmes circulatoire</w:t>
      </w:r>
      <w:r w:rsidR="004C3A18" w:rsidRPr="004C3A18">
        <w:t xml:space="preserve"> et</w:t>
      </w:r>
      <w:r w:rsidRPr="004C3A18">
        <w:t xml:space="preserve"> nerveux</w:t>
      </w:r>
      <w:r w:rsidR="00C35C6D" w:rsidRPr="004C3A18">
        <w:t>.</w:t>
      </w:r>
    </w:p>
    <w:p w14:paraId="6F390220" w14:textId="77777777" w:rsidR="00C15E5D" w:rsidRDefault="00000000">
      <w:pPr>
        <w:pStyle w:val="Normal1"/>
        <w:spacing w:after="120"/>
        <w:ind w:firstLine="426"/>
        <w:jc w:val="both"/>
        <w:rPr>
          <w:b/>
        </w:rPr>
      </w:pPr>
      <w:r>
        <w:rPr>
          <w:b/>
        </w:rPr>
        <w:t>Pour déterminer le degré de maîtrise, il sera tenu compte des critères suivants :</w:t>
      </w:r>
    </w:p>
    <w:p w14:paraId="6F390221" w14:textId="6E8D5A5A" w:rsidR="00C15E5D" w:rsidRDefault="0000000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>du degré d</w:t>
      </w:r>
      <w:r w:rsidR="00736524">
        <w:t>e précision</w:t>
      </w:r>
      <w:r>
        <w:t xml:space="preserve"> des réponses formulées,</w:t>
      </w:r>
    </w:p>
    <w:p w14:paraId="6F390222" w14:textId="77777777" w:rsidR="00C15E5D" w:rsidRDefault="0000000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>du niveau de précision du vocabulaire scientifique et mathématique utilisé,</w:t>
      </w:r>
    </w:p>
    <w:p w14:paraId="6F390223" w14:textId="1FA31711" w:rsidR="00C15E5D" w:rsidRDefault="00000000">
      <w:pPr>
        <w:widowControl w:val="0"/>
        <w:numPr>
          <w:ilvl w:val="0"/>
          <w:numId w:val="21"/>
        </w:numPr>
        <w:suppressAutoHyphens/>
        <w:spacing w:after="120"/>
        <w:ind w:left="851" w:hanging="425"/>
        <w:jc w:val="both"/>
      </w:pPr>
      <w:r>
        <w:t>du degré de pertinence des outils utilisés</w:t>
      </w:r>
      <w:r w:rsidR="00E25DD6">
        <w:t>,</w:t>
      </w:r>
    </w:p>
    <w:p w14:paraId="6F390224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510"/>
        <w:jc w:val="both"/>
        <w:rPr>
          <w:color w:val="000000"/>
        </w:rPr>
      </w:pPr>
    </w:p>
    <w:p w14:paraId="6F390225" w14:textId="77777777" w:rsidR="00C15E5D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left="426" w:right="-510" w:hanging="426"/>
        <w:jc w:val="both"/>
      </w:pPr>
      <w:r>
        <w:rPr>
          <w:b/>
        </w:rPr>
        <w:t>4.</w:t>
      </w:r>
      <w:r>
        <w:rPr>
          <w:b/>
        </w:rPr>
        <w:tab/>
        <w:t>PROGRAMME</w:t>
      </w:r>
    </w:p>
    <w:p w14:paraId="6F390226" w14:textId="77777777" w:rsidR="00C15E5D" w:rsidRDefault="00000000">
      <w:pPr>
        <w:pStyle w:val="Normal1"/>
        <w:spacing w:after="120"/>
        <w:ind w:left="709" w:hanging="283"/>
        <w:jc w:val="both"/>
      </w:pPr>
      <w:r>
        <w:t>L'étudiant sera capable :</w:t>
      </w:r>
    </w:p>
    <w:p w14:paraId="6F390227" w14:textId="77777777" w:rsidR="00C15E5D" w:rsidRDefault="00000000">
      <w:pPr>
        <w:pStyle w:val="Retraitcorpsdetexte2"/>
        <w:spacing w:after="120"/>
        <w:ind w:left="426"/>
        <w:rPr>
          <w:i/>
        </w:rPr>
      </w:pPr>
      <w:r>
        <w:rPr>
          <w:i/>
        </w:rPr>
        <w:t>à partir de situations concrètes issues de la vie quotidienne ou professionnelle,</w:t>
      </w:r>
    </w:p>
    <w:p w14:paraId="6F390228" w14:textId="77777777" w:rsidR="00C15E5D" w:rsidRDefault="00000000">
      <w:pPr>
        <w:pStyle w:val="Retraitcorpsdetexte2"/>
        <w:spacing w:after="120"/>
        <w:ind w:left="426"/>
        <w:rPr>
          <w:i/>
        </w:rPr>
      </w:pPr>
      <w:r>
        <w:rPr>
          <w:i/>
        </w:rPr>
        <w:t>en disposant du matériel et de la documentation appropriée,</w:t>
      </w:r>
    </w:p>
    <w:p w14:paraId="2F4D4845" w14:textId="77777777" w:rsidR="009D3B21" w:rsidRPr="00467665" w:rsidRDefault="009D3B21" w:rsidP="009D3B21">
      <w:pPr>
        <w:spacing w:after="120"/>
        <w:ind w:left="420"/>
        <w:jc w:val="both"/>
        <w:rPr>
          <w:rStyle w:val="ui-provider"/>
          <w:i/>
        </w:rPr>
      </w:pPr>
      <w:r w:rsidRPr="00467665">
        <w:rPr>
          <w:rStyle w:val="ui-provider"/>
          <w:i/>
        </w:rPr>
        <w:t>dans le respect des symboles utilisés et des unités du système SI,</w:t>
      </w:r>
    </w:p>
    <w:p w14:paraId="4B80A5C0" w14:textId="77777777" w:rsidR="009D3B21" w:rsidRPr="00675397" w:rsidRDefault="009D3B21" w:rsidP="009D3B21">
      <w:pPr>
        <w:spacing w:after="120"/>
        <w:ind w:left="420"/>
        <w:jc w:val="both"/>
        <w:rPr>
          <w:rStyle w:val="ui-provider"/>
          <w:i/>
        </w:rPr>
      </w:pPr>
      <w:r w:rsidRPr="00467665">
        <w:rPr>
          <w:rStyle w:val="ui-provider"/>
          <w:i/>
        </w:rPr>
        <w:t>en utilisant le vocabulaire technique de la profession et en développant des compétences de communication,</w:t>
      </w:r>
      <w:r w:rsidRPr="00675397">
        <w:rPr>
          <w:rStyle w:val="ui-provider"/>
          <w:i/>
        </w:rPr>
        <w:t xml:space="preserve"> </w:t>
      </w:r>
    </w:p>
    <w:p w14:paraId="6F390229" w14:textId="77777777" w:rsidR="00C15E5D" w:rsidRDefault="00000000">
      <w:pPr>
        <w:pStyle w:val="Normal1"/>
        <w:spacing w:after="120"/>
        <w:ind w:left="993" w:hanging="567"/>
        <w:jc w:val="both"/>
      </w:pPr>
      <w:r>
        <w:rPr>
          <w:b/>
        </w:rPr>
        <w:t>4.1.</w:t>
      </w:r>
      <w:r>
        <w:rPr>
          <w:b/>
        </w:rPr>
        <w:tab/>
        <w:t>Chimie</w:t>
      </w:r>
    </w:p>
    <w:p w14:paraId="6F39022A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définir les notions d’atome, d’ion, de charge et de molécule et de les schématiser selon un modèle ;</w:t>
      </w:r>
    </w:p>
    <w:p w14:paraId="6F39022B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d’utiliser un tableau périodique et de distinguer les métaux et les non-métaux ;</w:t>
      </w:r>
    </w:p>
    <w:p w14:paraId="6F39022C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d’identifier les propriétés de l’eau ;</w:t>
      </w:r>
    </w:p>
    <w:p w14:paraId="6F39022D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d’illustrer une réaction chimique simple par l’écriture et la pondération de son équation chimique à partir de l’observation des expériences suivantes : combustion, neutralisation, réaction entre un acide et un métal, réaction entre un oxyde et de l’eau ;</w:t>
      </w:r>
    </w:p>
    <w:p w14:paraId="6F39022E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résoudre un problème de stœchiométrie dans le cas de réactions complètes où les réactifs sont en quantité stœchiométrique ;</w:t>
      </w:r>
    </w:p>
    <w:p w14:paraId="6F39022F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d’identifier et d’interpréter les différentes expressions de la concentration d’une solution dans des situations de la vie courante (molarité, densité, pourcentage, volume molaire) ;</w:t>
      </w:r>
    </w:p>
    <w:p w14:paraId="6F390230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définir les acides et les bases selon Brönsted – Lowry ;</w:t>
      </w:r>
    </w:p>
    <w:p w14:paraId="6F390231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lastRenderedPageBreak/>
        <w:t>de décrire une réaction d’acide-base et d’associer le pH d’un milieu aqueux présent dans son environnement à certains comportements et certaines propriétés de ce milieu ;</w:t>
      </w:r>
    </w:p>
    <w:p w14:paraId="6F390232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d’expliquer les effets d’un pH donné sur un tissu vivant ;</w:t>
      </w:r>
    </w:p>
    <w:p w14:paraId="6F390233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d’appliquer les principales règles de nomenclature en chimie organique (IUPAC) ;</w:t>
      </w:r>
    </w:p>
    <w:p w14:paraId="6F390234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résoudre des problèmes en relation avec la profession d’opticien en intégrant les concepts, les lois et les techniques, relatifs à l’étude structurale, fonctionnelle et réactionnelle des éléments chimiques.</w:t>
      </w:r>
    </w:p>
    <w:p w14:paraId="6F390235" w14:textId="77777777" w:rsidR="00C15E5D" w:rsidRDefault="00000000">
      <w:pPr>
        <w:pStyle w:val="Normal1"/>
        <w:spacing w:after="120"/>
        <w:ind w:left="993" w:hanging="567"/>
        <w:jc w:val="both"/>
        <w:rPr>
          <w:b/>
        </w:rPr>
      </w:pPr>
      <w:r>
        <w:rPr>
          <w:b/>
        </w:rPr>
        <w:t>4.2.</w:t>
      </w:r>
      <w:r>
        <w:rPr>
          <w:b/>
        </w:rPr>
        <w:tab/>
        <w:t>Physique</w:t>
      </w:r>
    </w:p>
    <w:p w14:paraId="6F390236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différencier grandeurs et unités ;</w:t>
      </w:r>
    </w:p>
    <w:p w14:paraId="6F390237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</w:pPr>
      <w:r>
        <w:t>de mesurer une grandeur et de la comparer à une grandeur de référence ;</w:t>
      </w:r>
    </w:p>
    <w:p w14:paraId="6F390238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une force et ses actions ;</w:t>
      </w:r>
    </w:p>
    <w:p w14:paraId="6F390239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justifier l'état de repos ou de mouvement d'un objet ;</w:t>
      </w:r>
    </w:p>
    <w:p w14:paraId="6F39023A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mettre en évidence la relativité du mouvement dans deux référentiels différents ;</w:t>
      </w:r>
    </w:p>
    <w:p w14:paraId="6F39023B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d’estimer l’ordre de grandeur de quelques vitesses ;</w:t>
      </w:r>
    </w:p>
    <w:p w14:paraId="6F39023C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décrire les notions de vitesse et d’accélération pour aborder les équations d’onde ;</w:t>
      </w:r>
    </w:p>
    <w:p w14:paraId="6F39023D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décrire un MCU de manière qualitative ;</w:t>
      </w:r>
    </w:p>
    <w:p w14:paraId="6F39023E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différentier les notions de vitesses instantanée, moyenne et constante ;</w:t>
      </w:r>
    </w:p>
    <w:p w14:paraId="6F39023F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la notion de pression en général, de masse volumique et de densité ;</w:t>
      </w:r>
    </w:p>
    <w:p w14:paraId="6F390240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d'énoncer le principe d'Archimède et d’en déduire les notions de poussée ;</w:t>
      </w:r>
    </w:p>
    <w:p w14:paraId="6F390241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l'écoulement laminaire ;</w:t>
      </w:r>
    </w:p>
    <w:p w14:paraId="6F390242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la viscosité d'un fluide ;</w:t>
      </w:r>
    </w:p>
    <w:p w14:paraId="6F390243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la tension superficielle, le travail et la force d'adhésion, les forces de cohésion ;</w:t>
      </w:r>
    </w:p>
    <w:p w14:paraId="6F390244" w14:textId="11DD89F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définir la diffusion, l'osmose et la pression osmotique</w:t>
      </w:r>
      <w:r w:rsidR="005C5241">
        <w:rPr>
          <w:color w:val="000000"/>
        </w:rPr>
        <w:t xml:space="preserve">. </w:t>
      </w:r>
    </w:p>
    <w:p w14:paraId="346FD301" w14:textId="7D53C309" w:rsidR="004125F1" w:rsidRDefault="004125F1" w:rsidP="00312E30">
      <w:pPr>
        <w:pStyle w:val="Normal1"/>
        <w:spacing w:after="120"/>
        <w:ind w:left="993" w:hanging="567"/>
        <w:jc w:val="both"/>
        <w:rPr>
          <w:b/>
        </w:rPr>
      </w:pPr>
      <w:r>
        <w:rPr>
          <w:b/>
        </w:rPr>
        <w:t>4.3</w:t>
      </w:r>
      <w:r w:rsidR="00312E30">
        <w:rPr>
          <w:b/>
        </w:rPr>
        <w:t>.</w:t>
      </w:r>
      <w:r w:rsidR="00312E30">
        <w:rPr>
          <w:b/>
        </w:rPr>
        <w:tab/>
      </w:r>
      <w:r>
        <w:rPr>
          <w:b/>
        </w:rPr>
        <w:t>Biologie et anatomie générale</w:t>
      </w:r>
    </w:p>
    <w:p w14:paraId="7294EC9B" w14:textId="77777777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de situer les éléments anatomiques du corps humain ;</w:t>
      </w:r>
    </w:p>
    <w:p w14:paraId="5645DA43" w14:textId="77777777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de décrire du point de vue anatomique et physiologique les systèmes circulatoire, nerveux et auriculo-vestibulaire ;</w:t>
      </w:r>
    </w:p>
    <w:p w14:paraId="50D3222B" w14:textId="77777777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d’illustrer par des exemples, la matière vivante en mettant en évidence les notions de sels (électrolytes), d’acides, de bases, du pH, et leurs implications au niveau du vivant ;</w:t>
      </w:r>
    </w:p>
    <w:p w14:paraId="4ED29FB1" w14:textId="77777777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de décrire les molécules organiques importantes pour le fonctionnement du vivant : les glucides, les lipides, les protides et les sels minéraux, les acides nucléiques et l’ATP (adénosine triphosphate) ;</w:t>
      </w:r>
    </w:p>
    <w:p w14:paraId="01451B80" w14:textId="77777777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de décrire les principaux mécanismes biochimiques et biophysiques intervenant dans le fonctionnement du corps humain ;</w:t>
      </w:r>
    </w:p>
    <w:p w14:paraId="533CBAF1" w14:textId="20872F2C" w:rsidR="004125F1" w:rsidRPr="00AE0E5D" w:rsidRDefault="004125F1" w:rsidP="00AE0E5D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 w:rsidRPr="00AE0E5D">
        <w:rPr>
          <w:color w:val="000000"/>
        </w:rPr>
        <w:t>de décrire les composants et le fonctionnement cellulaire des points de vue biologique et biochimique</w:t>
      </w:r>
      <w:r w:rsidR="00AE0E5D" w:rsidRPr="00AE0E5D">
        <w:rPr>
          <w:color w:val="000000"/>
        </w:rPr>
        <w:t>.</w:t>
      </w:r>
    </w:p>
    <w:p w14:paraId="6F390248" w14:textId="63D6F24D" w:rsidR="00C15E5D" w:rsidRDefault="00000000">
      <w:pPr>
        <w:pStyle w:val="Normal1"/>
        <w:spacing w:after="120"/>
        <w:ind w:left="993" w:hanging="567"/>
        <w:jc w:val="both"/>
        <w:rPr>
          <w:b/>
        </w:rPr>
      </w:pPr>
      <w:r>
        <w:rPr>
          <w:b/>
        </w:rPr>
        <w:t>4.</w:t>
      </w:r>
      <w:r w:rsidR="004125F1">
        <w:rPr>
          <w:b/>
        </w:rPr>
        <w:t>4</w:t>
      </w:r>
      <w:r>
        <w:rPr>
          <w:b/>
        </w:rPr>
        <w:t>.</w:t>
      </w:r>
      <w:r>
        <w:rPr>
          <w:b/>
        </w:rPr>
        <w:tab/>
        <w:t>Mathématiques appliquées</w:t>
      </w:r>
    </w:p>
    <w:p w14:paraId="6F390249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représenter un vecteur et un multiple de vecteur(s) ;</w:t>
      </w:r>
    </w:p>
    <w:p w14:paraId="6F39024A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construire la somme de deux vecteurs ;</w:t>
      </w:r>
    </w:p>
    <w:p w14:paraId="6F39024B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lastRenderedPageBreak/>
        <w:t>de décomposer un vecteur selon deux directions données ;</w:t>
      </w:r>
    </w:p>
    <w:p w14:paraId="6F39024C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d’utiliser la notion de proportion et la propriété fondamentale des proportions pour résoudre des problèmes de règle de trois simples, de pourcentage et d’échelle ;</w:t>
      </w:r>
    </w:p>
    <w:p w14:paraId="6F39024D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d’identifier, de mesurer et de tracer les différents types d’angles et de reconnaître des angles opposés par le sommet, alternes-internes, alternes-externes et correspondants ;</w:t>
      </w:r>
    </w:p>
    <w:p w14:paraId="6F39024E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déterminer l’amplitude des angles d’un triangle algébriquement et par mesure ;</w:t>
      </w:r>
    </w:p>
    <w:p w14:paraId="6F39024F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d’utiliser le théorème de Pythagore et sa réciproque ;</w:t>
      </w:r>
    </w:p>
    <w:p w14:paraId="6F390250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d’utiliser les propriétés métriques du triangle rectangle (Euclide) ;</w:t>
      </w:r>
    </w:p>
    <w:p w14:paraId="6F390251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résoudre des problèmes en utilisant les théorèmes de Pythagore et d’Euclide ;</w:t>
      </w:r>
    </w:p>
    <w:p w14:paraId="6F390252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calculer le quotient, le carré, la racine carrée d’un nombre réel ;</w:t>
      </w:r>
    </w:p>
    <w:p w14:paraId="6F390253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convertir la mesure d'un angle de degré en radian et vice-versa ;</w:t>
      </w:r>
    </w:p>
    <w:p w14:paraId="6F390254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d’utiliser le cercle trigonométrique pour y représenter des angles et leurs nombres trigonométriques ;</w:t>
      </w:r>
    </w:p>
    <w:p w14:paraId="6F390255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calculer, à l’aide de la calculatrice, l’amplitude d’un angle (en degré et en radian), la longueur d’un côté d’un triangle, l’aire d’un triangle ;</w:t>
      </w:r>
    </w:p>
    <w:p w14:paraId="6F390256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d’appliquer les théorèmes des sinus, d’Al Kashi, de l’aire d’un triangle quelconque ;</w:t>
      </w:r>
    </w:p>
    <w:p w14:paraId="6F390257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d’utiliser les relations trigonométriques pour traiter diverses applications en géométrie, physique, topographie, astronomie (calcul d’une distance inaccessible, non mesurable) ;</w:t>
      </w:r>
    </w:p>
    <w:p w14:paraId="6F390258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de résoudre des équations trigonométriques simples ;</w:t>
      </w:r>
    </w:p>
    <w:p w14:paraId="6F390259" w14:textId="77777777" w:rsidR="00C15E5D" w:rsidRDefault="00000000">
      <w:pPr>
        <w:pStyle w:val="Normal1"/>
        <w:numPr>
          <w:ilvl w:val="0"/>
          <w:numId w:val="19"/>
        </w:numPr>
        <w:spacing w:after="120"/>
        <w:ind w:left="1418" w:hanging="425"/>
        <w:jc w:val="both"/>
        <w:rPr>
          <w:color w:val="000000"/>
        </w:rPr>
      </w:pPr>
      <w:r>
        <w:rPr>
          <w:color w:val="000000"/>
        </w:rPr>
        <w:t>d'appliquer les formules fondamentales de la trigonométrie (notions sur les projections orthogonales – formules de l'addition et de la soustraction des arcs – formules de la multiplication des arcs) dans des applications orientées "optique".</w:t>
      </w:r>
    </w:p>
    <w:p w14:paraId="6F39025A" w14:textId="6BA57E5C" w:rsidR="006766B9" w:rsidRDefault="006766B9">
      <w:pPr>
        <w:rPr>
          <w:color w:val="000000"/>
        </w:rPr>
      </w:pPr>
      <w:r>
        <w:rPr>
          <w:color w:val="000000"/>
        </w:rPr>
        <w:br w:type="page"/>
      </w:r>
    </w:p>
    <w:p w14:paraId="6F39025B" w14:textId="77777777" w:rsidR="00C15E5D" w:rsidRDefault="00000000">
      <w:pPr>
        <w:pStyle w:val="Normal1"/>
        <w:spacing w:after="120"/>
        <w:ind w:left="426" w:hanging="426"/>
        <w:jc w:val="both"/>
      </w:pPr>
      <w:r>
        <w:rPr>
          <w:b/>
        </w:rPr>
        <w:lastRenderedPageBreak/>
        <w:t>5.</w:t>
      </w:r>
      <w:r>
        <w:rPr>
          <w:b/>
        </w:rPr>
        <w:tab/>
      </w:r>
      <w:r>
        <w:rPr>
          <w:b/>
          <w:smallCaps/>
        </w:rPr>
        <w:t>CONSTITUTION DES GROUPES OU REGROUPEMENT</w:t>
      </w:r>
    </w:p>
    <w:p w14:paraId="6F39025C" w14:textId="77777777" w:rsidR="00C15E5D" w:rsidRDefault="00000000">
      <w:pPr>
        <w:pStyle w:val="Normal1"/>
        <w:spacing w:after="120"/>
        <w:ind w:left="426" w:hanging="1"/>
        <w:jc w:val="both"/>
      </w:pPr>
      <w:r>
        <w:t>Aucune recommandation particulière.</w:t>
      </w:r>
    </w:p>
    <w:p w14:paraId="6F39025D" w14:textId="77777777" w:rsidR="00C15E5D" w:rsidRDefault="00C15E5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F39025E" w14:textId="77777777" w:rsidR="00C15E5D" w:rsidRDefault="00000000">
      <w:pPr>
        <w:pStyle w:val="Normal1"/>
        <w:spacing w:after="120"/>
        <w:ind w:left="426" w:hanging="426"/>
        <w:jc w:val="both"/>
      </w:pPr>
      <w:r>
        <w:rPr>
          <w:b/>
        </w:rPr>
        <w:t>6.</w:t>
      </w:r>
      <w:r>
        <w:rPr>
          <w:b/>
        </w:rPr>
        <w:tab/>
        <w:t>CHARGE(S) DE COURS</w:t>
      </w:r>
    </w:p>
    <w:p w14:paraId="6F39025F" w14:textId="77777777" w:rsidR="00C15E5D" w:rsidRDefault="00000000">
      <w:pPr>
        <w:pStyle w:val="Normal1"/>
        <w:spacing w:after="120"/>
        <w:ind w:left="426"/>
        <w:jc w:val="both"/>
      </w:pPr>
      <w:r>
        <w:t>Le chargé de cours sera un enseignant ou un expert.</w:t>
      </w:r>
    </w:p>
    <w:p w14:paraId="6F390260" w14:textId="77777777" w:rsidR="00C15E5D" w:rsidRDefault="00000000">
      <w:pPr>
        <w:pStyle w:val="Normal1"/>
        <w:spacing w:after="120"/>
        <w:ind w:left="426"/>
        <w:jc w:val="both"/>
      </w:pPr>
      <w:r>
        <w:t>L’expert devra justifier de compétences particulières issues d’une expérience professionnelle actualisée en relation avec la charge de cours qui lui est attribuée.</w:t>
      </w:r>
    </w:p>
    <w:p w14:paraId="6F390261" w14:textId="77777777" w:rsidR="00C15E5D" w:rsidRDefault="00C15E5D">
      <w:pPr>
        <w:pStyle w:val="Normal1"/>
        <w:spacing w:after="120"/>
        <w:ind w:left="426"/>
        <w:jc w:val="both"/>
      </w:pPr>
    </w:p>
    <w:p w14:paraId="6F390262" w14:textId="77777777" w:rsidR="00C15E5D" w:rsidRDefault="00000000">
      <w:pPr>
        <w:pStyle w:val="Normal1"/>
        <w:spacing w:after="120"/>
        <w:ind w:left="426" w:hanging="426"/>
        <w:jc w:val="both"/>
      </w:pPr>
      <w:r>
        <w:rPr>
          <w:b/>
        </w:rPr>
        <w:t>7.</w:t>
      </w:r>
      <w:r>
        <w:rPr>
          <w:b/>
        </w:rPr>
        <w:tab/>
        <w:t>HORAIRE MINIMUM DE L’UNITE D’ENSEIGNEMENT</w:t>
      </w:r>
    </w:p>
    <w:p w14:paraId="6F390263" w14:textId="77777777" w:rsidR="00C15E5D" w:rsidRDefault="00C15E5D">
      <w:pPr>
        <w:pStyle w:val="Normal1"/>
        <w:ind w:left="426"/>
      </w:pPr>
    </w:p>
    <w:tbl>
      <w:tblPr>
        <w:tblStyle w:val="a1"/>
        <w:tblW w:w="8646" w:type="dxa"/>
        <w:tblInd w:w="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1418"/>
        <w:gridCol w:w="992"/>
        <w:gridCol w:w="1984"/>
      </w:tblGrid>
      <w:tr w:rsidR="00C15E5D" w14:paraId="6F390269" w14:textId="77777777">
        <w:tc>
          <w:tcPr>
            <w:tcW w:w="425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F390264" w14:textId="77777777" w:rsidR="00C15E5D" w:rsidRDefault="00000000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71" w:hanging="7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7.1. Dénomination des cours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F390265" w14:textId="77777777" w:rsidR="00C15E5D" w:rsidRDefault="00000000">
            <w:pPr>
              <w:pStyle w:val="Normal1"/>
              <w:jc w:val="center"/>
            </w:pPr>
            <w:r>
              <w:rPr>
                <w:b/>
              </w:rPr>
              <w:t>Classement</w:t>
            </w:r>
          </w:p>
          <w:p w14:paraId="6F390266" w14:textId="77777777" w:rsidR="00C15E5D" w:rsidRDefault="00000000">
            <w:pPr>
              <w:pStyle w:val="Normal1"/>
              <w:jc w:val="center"/>
            </w:pPr>
            <w:r>
              <w:rPr>
                <w:b/>
              </w:rPr>
              <w:t>des cours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6F390267" w14:textId="77777777" w:rsidR="00C15E5D" w:rsidRDefault="00000000">
            <w:pPr>
              <w:pStyle w:val="Normal1"/>
              <w:jc w:val="center"/>
            </w:pPr>
            <w:r>
              <w:rPr>
                <w:b/>
              </w:rPr>
              <w:t>Code U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F390268" w14:textId="77777777" w:rsidR="00C15E5D" w:rsidRDefault="00000000">
            <w:pPr>
              <w:pStyle w:val="Normal1"/>
              <w:jc w:val="center"/>
            </w:pPr>
            <w:r>
              <w:rPr>
                <w:b/>
              </w:rPr>
              <w:t>Nombre de périodes</w:t>
            </w:r>
          </w:p>
        </w:tc>
      </w:tr>
      <w:tr w:rsidR="00C15E5D" w14:paraId="6F39026E" w14:textId="77777777">
        <w:tc>
          <w:tcPr>
            <w:tcW w:w="4252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F39026A" w14:textId="77777777" w:rsidR="00C15E5D" w:rsidRDefault="00000000">
            <w:pPr>
              <w:pStyle w:val="Normal1"/>
              <w:tabs>
                <w:tab w:val="left" w:pos="3300"/>
              </w:tabs>
            </w:pPr>
            <w:r>
              <w:t>Chimie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F39026B" w14:textId="77777777" w:rsidR="00C15E5D" w:rsidRDefault="00000000">
            <w:pPr>
              <w:pStyle w:val="Normal1"/>
              <w:jc w:val="center"/>
            </w:pPr>
            <w:r>
              <w:t>CT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F39026C" w14:textId="77777777" w:rsidR="00C15E5D" w:rsidRDefault="00000000">
            <w:pPr>
              <w:pStyle w:val="Normal1"/>
              <w:jc w:val="center"/>
            </w:pPr>
            <w:r>
              <w:t>B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6F39026D" w14:textId="77777777" w:rsidR="00C15E5D" w:rsidRDefault="00000000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t>24</w:t>
            </w:r>
          </w:p>
        </w:tc>
      </w:tr>
      <w:tr w:rsidR="00C15E5D" w14:paraId="6F390273" w14:textId="77777777">
        <w:tc>
          <w:tcPr>
            <w:tcW w:w="4252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F39026F" w14:textId="77777777" w:rsidR="00C15E5D" w:rsidRDefault="00000000">
            <w:pPr>
              <w:pStyle w:val="Normal1"/>
              <w:tabs>
                <w:tab w:val="left" w:pos="3300"/>
              </w:tabs>
            </w:pPr>
            <w:r>
              <w:t>Physique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F390270" w14:textId="77777777" w:rsidR="00C15E5D" w:rsidRDefault="00000000">
            <w:pPr>
              <w:pStyle w:val="Normal1"/>
              <w:jc w:val="center"/>
            </w:pPr>
            <w:r>
              <w:t>CT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F390271" w14:textId="77777777" w:rsidR="00C15E5D" w:rsidRDefault="00000000">
            <w:pPr>
              <w:pStyle w:val="Normal1"/>
              <w:jc w:val="center"/>
            </w:pPr>
            <w:r>
              <w:t>B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6F390272" w14:textId="77777777" w:rsidR="00C15E5D" w:rsidRDefault="00000000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t>24</w:t>
            </w:r>
          </w:p>
        </w:tc>
      </w:tr>
      <w:tr w:rsidR="004125F1" w14:paraId="01B9789F" w14:textId="77777777">
        <w:tc>
          <w:tcPr>
            <w:tcW w:w="4252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7ECCF20D" w14:textId="14A2AB3D" w:rsidR="004125F1" w:rsidRDefault="004125F1">
            <w:pPr>
              <w:pStyle w:val="Normal1"/>
              <w:tabs>
                <w:tab w:val="left" w:pos="3300"/>
              </w:tabs>
            </w:pPr>
            <w:r>
              <w:t>Biologie et anatomie générale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76EDD27" w14:textId="3451EADD" w:rsidR="004125F1" w:rsidRDefault="006C616C">
            <w:pPr>
              <w:pStyle w:val="Normal1"/>
              <w:jc w:val="center"/>
            </w:pPr>
            <w:r>
              <w:t>CT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326E189" w14:textId="45ABF913" w:rsidR="004125F1" w:rsidRDefault="006C616C">
            <w:pPr>
              <w:pStyle w:val="Normal1"/>
              <w:jc w:val="center"/>
            </w:pPr>
            <w:r>
              <w:t>B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55A6F95E" w14:textId="29DBCED3" w:rsidR="004125F1" w:rsidRDefault="001F4A5C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t>24</w:t>
            </w:r>
          </w:p>
        </w:tc>
      </w:tr>
      <w:tr w:rsidR="00C15E5D" w14:paraId="6F390278" w14:textId="77777777">
        <w:tc>
          <w:tcPr>
            <w:tcW w:w="4252" w:type="dxa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6F390274" w14:textId="77777777" w:rsidR="00C15E5D" w:rsidRDefault="00000000">
            <w:pPr>
              <w:pStyle w:val="Normal1"/>
            </w:pPr>
            <w:r>
              <w:t>Mathématiques appliquées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F390275" w14:textId="77777777" w:rsidR="00C15E5D" w:rsidRDefault="00000000">
            <w:pPr>
              <w:pStyle w:val="Normal1"/>
              <w:jc w:val="center"/>
            </w:pPr>
            <w:r>
              <w:t>CT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F390276" w14:textId="77777777" w:rsidR="00C15E5D" w:rsidRDefault="00000000">
            <w:pPr>
              <w:pStyle w:val="Normal1"/>
              <w:jc w:val="center"/>
            </w:pPr>
            <w:r>
              <w:t>B</w:t>
            </w: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6F390277" w14:textId="654D6FF7" w:rsidR="00C15E5D" w:rsidRDefault="001F4A5C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t>24</w:t>
            </w:r>
          </w:p>
        </w:tc>
      </w:tr>
      <w:tr w:rsidR="00C15E5D" w14:paraId="6F39027C" w14:textId="77777777" w:rsidTr="005425D7">
        <w:tc>
          <w:tcPr>
            <w:tcW w:w="5670" w:type="dxa"/>
            <w:gridSpan w:val="2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6F390279" w14:textId="77777777" w:rsidR="00C15E5D" w:rsidRDefault="00000000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7.2. Part d’autonomie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auto"/>
              <w:right w:val="nil"/>
            </w:tcBorders>
          </w:tcPr>
          <w:p w14:paraId="6F39027A" w14:textId="77777777" w:rsidR="00C15E5D" w:rsidRDefault="00000000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2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</w:tcPr>
          <w:p w14:paraId="6F39027B" w14:textId="31480D05" w:rsidR="00C15E5D" w:rsidRDefault="009D1D7E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t>24</w:t>
            </w:r>
          </w:p>
        </w:tc>
      </w:tr>
      <w:tr w:rsidR="00C15E5D" w14:paraId="6F39027F" w14:textId="77777777" w:rsidTr="005425D7">
        <w:tc>
          <w:tcPr>
            <w:tcW w:w="666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14:paraId="6F39027D" w14:textId="77777777" w:rsidR="00C15E5D" w:rsidRDefault="0000000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Total des périodes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6F39027E" w14:textId="013454FB" w:rsidR="00C15E5D" w:rsidRDefault="00000000">
            <w:pPr>
              <w:pStyle w:val="Normal1"/>
              <w:tabs>
                <w:tab w:val="right" w:pos="1205"/>
                <w:tab w:val="left" w:pos="3898"/>
              </w:tabs>
              <w:jc w:val="center"/>
            </w:pPr>
            <w:r>
              <w:rPr>
                <w:b/>
              </w:rPr>
              <w:t>1</w:t>
            </w:r>
            <w:r w:rsidR="009D1D7E">
              <w:rPr>
                <w:b/>
              </w:rPr>
              <w:t>20</w:t>
            </w:r>
          </w:p>
        </w:tc>
      </w:tr>
    </w:tbl>
    <w:p w14:paraId="6F390280" w14:textId="77777777" w:rsidR="00C15E5D" w:rsidRDefault="00C15E5D">
      <w:pPr>
        <w:pStyle w:val="Normal1"/>
        <w:jc w:val="both"/>
      </w:pPr>
    </w:p>
    <w:sectPr w:rsidR="00C15E5D">
      <w:footerReference w:type="default" r:id="rId8"/>
      <w:pgSz w:w="11907" w:h="16840"/>
      <w:pgMar w:top="1418" w:right="992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2072" w14:textId="77777777" w:rsidR="001A19BD" w:rsidRDefault="001A19BD">
      <w:r>
        <w:separator/>
      </w:r>
    </w:p>
  </w:endnote>
  <w:endnote w:type="continuationSeparator" w:id="0">
    <w:p w14:paraId="1E842721" w14:textId="77777777" w:rsidR="001A19BD" w:rsidRDefault="001A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0288" w14:textId="75A27EE5" w:rsidR="00C15E5D" w:rsidRDefault="0000000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Opticien : Sciences </w:t>
    </w:r>
    <w:r w:rsidR="001058A5">
      <w:rPr>
        <w:color w:val="002060"/>
        <w:sz w:val="20"/>
        <w:szCs w:val="20"/>
      </w:rPr>
      <w:t>générales</w:t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  <w:t xml:space="preserve">Page </w:t>
    </w:r>
    <w:r>
      <w:rPr>
        <w:color w:val="002060"/>
        <w:sz w:val="20"/>
        <w:szCs w:val="20"/>
      </w:rPr>
      <w:fldChar w:fldCharType="begin"/>
    </w:r>
    <w:r>
      <w:rPr>
        <w:color w:val="002060"/>
        <w:sz w:val="20"/>
        <w:szCs w:val="20"/>
      </w:rPr>
      <w:instrText>PAGE</w:instrText>
    </w:r>
    <w:r>
      <w:rPr>
        <w:color w:val="002060"/>
        <w:sz w:val="20"/>
        <w:szCs w:val="20"/>
      </w:rPr>
      <w:fldChar w:fldCharType="separate"/>
    </w:r>
    <w:r>
      <w:rPr>
        <w:noProof/>
        <w:color w:val="002060"/>
        <w:sz w:val="20"/>
        <w:szCs w:val="20"/>
      </w:rPr>
      <w:t>5</w:t>
    </w:r>
    <w:r>
      <w:rPr>
        <w:color w:val="002060"/>
        <w:sz w:val="20"/>
        <w:szCs w:val="20"/>
      </w:rPr>
      <w:fldChar w:fldCharType="end"/>
    </w:r>
    <w:r>
      <w:rPr>
        <w:color w:val="002060"/>
        <w:sz w:val="20"/>
        <w:szCs w:val="20"/>
      </w:rPr>
      <w:t xml:space="preserve"> sur </w:t>
    </w:r>
    <w:r>
      <w:rPr>
        <w:color w:val="002060"/>
        <w:sz w:val="20"/>
        <w:szCs w:val="20"/>
      </w:rPr>
      <w:fldChar w:fldCharType="begin"/>
    </w:r>
    <w:r>
      <w:rPr>
        <w:color w:val="002060"/>
        <w:sz w:val="20"/>
        <w:szCs w:val="20"/>
      </w:rPr>
      <w:instrText>NUMPAGES</w:instrText>
    </w:r>
    <w:r>
      <w:rPr>
        <w:color w:val="002060"/>
        <w:sz w:val="20"/>
        <w:szCs w:val="20"/>
      </w:rPr>
      <w:fldChar w:fldCharType="separate"/>
    </w:r>
    <w:r>
      <w:rPr>
        <w:noProof/>
        <w:color w:val="002060"/>
        <w:sz w:val="20"/>
        <w:szCs w:val="20"/>
      </w:rPr>
      <w:t>5</w:t>
    </w:r>
    <w:r>
      <w:rPr>
        <w:color w:val="002060"/>
        <w:sz w:val="20"/>
        <w:szCs w:val="20"/>
      </w:rPr>
      <w:fldChar w:fldCharType="end"/>
    </w:r>
  </w:p>
  <w:p w14:paraId="6F390289" w14:textId="77777777" w:rsidR="00C15E5D" w:rsidRDefault="00C15E5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A3B2" w14:textId="77777777" w:rsidR="001A19BD" w:rsidRDefault="001A19BD">
      <w:r>
        <w:separator/>
      </w:r>
    </w:p>
  </w:footnote>
  <w:footnote w:type="continuationSeparator" w:id="0">
    <w:p w14:paraId="68370996" w14:textId="77777777" w:rsidR="001A19BD" w:rsidRDefault="001A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627B6"/>
    <w:multiLevelType w:val="singleLevel"/>
    <w:tmpl w:val="ECCCE930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</w:abstractNum>
  <w:abstractNum w:abstractNumId="2" w15:restartNumberingAfterBreak="0">
    <w:nsid w:val="15E35E50"/>
    <w:multiLevelType w:val="multilevel"/>
    <w:tmpl w:val="C17434D6"/>
    <w:lvl w:ilvl="0">
      <w:start w:val="1"/>
      <w:numFmt w:val="bullet"/>
      <w:lvlText w:val="♦"/>
      <w:lvlJc w:val="left"/>
      <w:pPr>
        <w:ind w:left="4471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75D7213"/>
    <w:multiLevelType w:val="hybridMultilevel"/>
    <w:tmpl w:val="46664CC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A83802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sz w:val="22"/>
      </w:rPr>
    </w:lvl>
    <w:lvl w:ilvl="2" w:tplc="F3A83802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sz w:val="22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D74CB"/>
    <w:multiLevelType w:val="hybridMultilevel"/>
    <w:tmpl w:val="9E3E5D4E"/>
    <w:lvl w:ilvl="0" w:tplc="EBDABF8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1" w:tplc="40D6AB52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2" w:tplc="FE0A76A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3" w:tplc="7034DFD0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4" w:tplc="D9843096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5" w:tplc="70EC8BF6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6" w:tplc="BD2834F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7" w:tplc="68749AAC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8" w:tplc="5184BB18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</w:abstractNum>
  <w:abstractNum w:abstractNumId="5" w15:restartNumberingAfterBreak="0">
    <w:nsid w:val="25BD7786"/>
    <w:multiLevelType w:val="multilevel"/>
    <w:tmpl w:val="22AC6F06"/>
    <w:lvl w:ilvl="0">
      <w:start w:val="1"/>
      <w:numFmt w:val="bullet"/>
      <w:lvlText w:val="♦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785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30806A5E"/>
    <w:multiLevelType w:val="multilevel"/>
    <w:tmpl w:val="AF6C54E6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57E5080"/>
    <w:multiLevelType w:val="multilevel"/>
    <w:tmpl w:val="0B96E096"/>
    <w:lvl w:ilvl="0">
      <w:numFmt w:val="bullet"/>
      <w:lvlText w:val="♦"/>
      <w:lvlJc w:val="left"/>
      <w:pPr>
        <w:ind w:left="978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numFmt w:val="bullet"/>
      <w:lvlText w:val="•"/>
      <w:lvlJc w:val="left"/>
      <w:pPr>
        <w:ind w:left="2729" w:hanging="360"/>
      </w:pPr>
      <w:rPr>
        <w:vertAlign w:val="baseline"/>
      </w:rPr>
    </w:lvl>
    <w:lvl w:ilvl="3">
      <w:numFmt w:val="bullet"/>
      <w:lvlText w:val="•"/>
      <w:lvlJc w:val="left"/>
      <w:pPr>
        <w:ind w:left="3603" w:hanging="360"/>
      </w:pPr>
      <w:rPr>
        <w:vertAlign w:val="baseline"/>
      </w:rPr>
    </w:lvl>
    <w:lvl w:ilvl="4">
      <w:numFmt w:val="bullet"/>
      <w:lvlText w:val="•"/>
      <w:lvlJc w:val="left"/>
      <w:pPr>
        <w:ind w:left="4478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27" w:hanging="360"/>
      </w:pPr>
      <w:rPr>
        <w:vertAlign w:val="baseline"/>
      </w:rPr>
    </w:lvl>
    <w:lvl w:ilvl="7">
      <w:numFmt w:val="bullet"/>
      <w:lvlText w:val="•"/>
      <w:lvlJc w:val="left"/>
      <w:pPr>
        <w:ind w:left="7102" w:hanging="360"/>
      </w:pPr>
      <w:rPr>
        <w:vertAlign w:val="baseline"/>
      </w:rPr>
    </w:lvl>
    <w:lvl w:ilvl="8">
      <w:numFmt w:val="bullet"/>
      <w:lvlText w:val="•"/>
      <w:lvlJc w:val="left"/>
      <w:pPr>
        <w:ind w:left="7977" w:hanging="360"/>
      </w:pPr>
      <w:rPr>
        <w:vertAlign w:val="baseline"/>
      </w:rPr>
    </w:lvl>
  </w:abstractNum>
  <w:abstractNum w:abstractNumId="9" w15:restartNumberingAfterBreak="0">
    <w:nsid w:val="379D3C1B"/>
    <w:multiLevelType w:val="hybridMultilevel"/>
    <w:tmpl w:val="DFDEC112"/>
    <w:lvl w:ilvl="0" w:tplc="08A8802A">
      <w:numFmt w:val="bullet"/>
      <w:lvlText w:val="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042D0"/>
    <w:multiLevelType w:val="singleLevel"/>
    <w:tmpl w:val="DA90782E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42520691"/>
    <w:multiLevelType w:val="multilevel"/>
    <w:tmpl w:val="1BDE5F52"/>
    <w:lvl w:ilvl="0">
      <w:numFmt w:val="bullet"/>
      <w:lvlText w:val="♦"/>
      <w:lvlJc w:val="left"/>
      <w:pPr>
        <w:ind w:left="978" w:hanging="348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54" w:hanging="347"/>
      </w:pPr>
      <w:rPr>
        <w:vertAlign w:val="baseline"/>
      </w:rPr>
    </w:lvl>
    <w:lvl w:ilvl="2">
      <w:numFmt w:val="bullet"/>
      <w:lvlText w:val="•"/>
      <w:lvlJc w:val="left"/>
      <w:pPr>
        <w:ind w:left="2729" w:hanging="348"/>
      </w:pPr>
      <w:rPr>
        <w:vertAlign w:val="baseline"/>
      </w:rPr>
    </w:lvl>
    <w:lvl w:ilvl="3">
      <w:numFmt w:val="bullet"/>
      <w:lvlText w:val="•"/>
      <w:lvlJc w:val="left"/>
      <w:pPr>
        <w:ind w:left="3603" w:hanging="348"/>
      </w:pPr>
      <w:rPr>
        <w:vertAlign w:val="baseline"/>
      </w:rPr>
    </w:lvl>
    <w:lvl w:ilvl="4">
      <w:numFmt w:val="bullet"/>
      <w:lvlText w:val="•"/>
      <w:lvlJc w:val="left"/>
      <w:pPr>
        <w:ind w:left="4478" w:hanging="348"/>
      </w:pPr>
      <w:rPr>
        <w:vertAlign w:val="baseline"/>
      </w:rPr>
    </w:lvl>
    <w:lvl w:ilvl="5">
      <w:numFmt w:val="bullet"/>
      <w:lvlText w:val="•"/>
      <w:lvlJc w:val="left"/>
      <w:pPr>
        <w:ind w:left="5353" w:hanging="348"/>
      </w:pPr>
      <w:rPr>
        <w:vertAlign w:val="baseline"/>
      </w:rPr>
    </w:lvl>
    <w:lvl w:ilvl="6">
      <w:numFmt w:val="bullet"/>
      <w:lvlText w:val="•"/>
      <w:lvlJc w:val="left"/>
      <w:pPr>
        <w:ind w:left="6227" w:hanging="347"/>
      </w:pPr>
      <w:rPr>
        <w:vertAlign w:val="baseline"/>
      </w:rPr>
    </w:lvl>
    <w:lvl w:ilvl="7">
      <w:numFmt w:val="bullet"/>
      <w:lvlText w:val="•"/>
      <w:lvlJc w:val="left"/>
      <w:pPr>
        <w:ind w:left="7102" w:hanging="347"/>
      </w:pPr>
      <w:rPr>
        <w:vertAlign w:val="baseline"/>
      </w:rPr>
    </w:lvl>
    <w:lvl w:ilvl="8">
      <w:numFmt w:val="bullet"/>
      <w:lvlText w:val="•"/>
      <w:lvlJc w:val="left"/>
      <w:pPr>
        <w:ind w:left="7977" w:hanging="347"/>
      </w:pPr>
      <w:rPr>
        <w:vertAlign w:val="baseline"/>
      </w:rPr>
    </w:lvl>
  </w:abstractNum>
  <w:abstractNum w:abstractNumId="12" w15:restartNumberingAfterBreak="0">
    <w:nsid w:val="459E7550"/>
    <w:multiLevelType w:val="multilevel"/>
    <w:tmpl w:val="08BE9BEE"/>
    <w:lvl w:ilvl="0">
      <w:start w:val="2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60" w:hanging="435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vertAlign w:val="baseline"/>
      </w:rPr>
    </w:lvl>
  </w:abstractNum>
  <w:abstractNum w:abstractNumId="13" w15:restartNumberingAfterBreak="0">
    <w:nsid w:val="47A66A35"/>
    <w:multiLevelType w:val="multilevel"/>
    <w:tmpl w:val="A3EC050E"/>
    <w:lvl w:ilvl="0">
      <w:numFmt w:val="bullet"/>
      <w:lvlText w:val="♦"/>
      <w:lvlJc w:val="left"/>
      <w:pPr>
        <w:ind w:left="1326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2160" w:hanging="360"/>
      </w:pPr>
      <w:rPr>
        <w:vertAlign w:val="baseline"/>
      </w:rPr>
    </w:lvl>
    <w:lvl w:ilvl="2">
      <w:numFmt w:val="bullet"/>
      <w:lvlText w:val="•"/>
      <w:lvlJc w:val="left"/>
      <w:pPr>
        <w:ind w:left="3001" w:hanging="360"/>
      </w:pPr>
      <w:rPr>
        <w:vertAlign w:val="baseline"/>
      </w:rPr>
    </w:lvl>
    <w:lvl w:ilvl="3">
      <w:numFmt w:val="bullet"/>
      <w:lvlText w:val="•"/>
      <w:lvlJc w:val="left"/>
      <w:pPr>
        <w:ind w:left="3841" w:hanging="360"/>
      </w:pPr>
      <w:rPr>
        <w:vertAlign w:val="baseline"/>
      </w:rPr>
    </w:lvl>
    <w:lvl w:ilvl="4">
      <w:numFmt w:val="bullet"/>
      <w:lvlText w:val="•"/>
      <w:lvlJc w:val="left"/>
      <w:pPr>
        <w:ind w:left="4682" w:hanging="360"/>
      </w:pPr>
      <w:rPr>
        <w:vertAlign w:val="baseline"/>
      </w:rPr>
    </w:lvl>
    <w:lvl w:ilvl="5">
      <w:numFmt w:val="bullet"/>
      <w:lvlText w:val="•"/>
      <w:lvlJc w:val="left"/>
      <w:pPr>
        <w:ind w:left="5523" w:hanging="360"/>
      </w:pPr>
      <w:rPr>
        <w:vertAlign w:val="baseline"/>
      </w:rPr>
    </w:lvl>
    <w:lvl w:ilvl="6">
      <w:numFmt w:val="bullet"/>
      <w:lvlText w:val="•"/>
      <w:lvlJc w:val="left"/>
      <w:pPr>
        <w:ind w:left="6363" w:hanging="360"/>
      </w:pPr>
      <w:rPr>
        <w:vertAlign w:val="baseline"/>
      </w:rPr>
    </w:lvl>
    <w:lvl w:ilvl="7">
      <w:numFmt w:val="bullet"/>
      <w:lvlText w:val="•"/>
      <w:lvlJc w:val="left"/>
      <w:pPr>
        <w:ind w:left="7204" w:hanging="360"/>
      </w:pPr>
      <w:rPr>
        <w:vertAlign w:val="baseline"/>
      </w:rPr>
    </w:lvl>
    <w:lvl w:ilvl="8">
      <w:numFmt w:val="bullet"/>
      <w:lvlText w:val="•"/>
      <w:lvlJc w:val="left"/>
      <w:pPr>
        <w:ind w:left="8045" w:hanging="360"/>
      </w:pPr>
      <w:rPr>
        <w:vertAlign w:val="baseline"/>
      </w:rPr>
    </w:lvl>
  </w:abstractNum>
  <w:abstractNum w:abstractNumId="14" w15:restartNumberingAfterBreak="0">
    <w:nsid w:val="49D25469"/>
    <w:multiLevelType w:val="multilevel"/>
    <w:tmpl w:val="F7BECCD4"/>
    <w:lvl w:ilvl="0">
      <w:start w:val="171639888"/>
      <w:numFmt w:val="bullet"/>
      <w:lvlText w:val="♦"/>
      <w:lvlJc w:val="left"/>
      <w:pPr>
        <w:ind w:left="1134" w:hanging="28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19B69EA"/>
    <w:multiLevelType w:val="multilevel"/>
    <w:tmpl w:val="03589006"/>
    <w:lvl w:ilvl="0">
      <w:start w:val="1"/>
      <w:numFmt w:val="bullet"/>
      <w:lvlText w:val="♦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3BC2B19"/>
    <w:multiLevelType w:val="multilevel"/>
    <w:tmpl w:val="4446A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7" w15:restartNumberingAfterBreak="0">
    <w:nsid w:val="57621822"/>
    <w:multiLevelType w:val="hybridMultilevel"/>
    <w:tmpl w:val="2F506966"/>
    <w:lvl w:ilvl="0" w:tplc="F3A83802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883548C"/>
    <w:multiLevelType w:val="multilevel"/>
    <w:tmpl w:val="9DA4283C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D500140"/>
    <w:multiLevelType w:val="multilevel"/>
    <w:tmpl w:val="4D123280"/>
    <w:lvl w:ilvl="0">
      <w:numFmt w:val="bullet"/>
      <w:lvlText w:val="♦"/>
      <w:lvlJc w:val="left"/>
      <w:pPr>
        <w:ind w:left="1394" w:hanging="284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2419" w:hanging="360"/>
      </w:pPr>
      <w:rPr>
        <w:rFonts w:ascii="Courier New" w:eastAsia="Courier New" w:hAnsi="Courier New" w:cs="Courier New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3231" w:hanging="360"/>
      </w:pPr>
      <w:rPr>
        <w:vertAlign w:val="baseline"/>
      </w:rPr>
    </w:lvl>
    <w:lvl w:ilvl="3">
      <w:numFmt w:val="bullet"/>
      <w:lvlText w:val="•"/>
      <w:lvlJc w:val="left"/>
      <w:pPr>
        <w:ind w:left="4043" w:hanging="360"/>
      </w:pPr>
      <w:rPr>
        <w:vertAlign w:val="baseline"/>
      </w:rPr>
    </w:lvl>
    <w:lvl w:ilvl="4">
      <w:numFmt w:val="bullet"/>
      <w:lvlText w:val="•"/>
      <w:lvlJc w:val="left"/>
      <w:pPr>
        <w:ind w:left="4855" w:hanging="360"/>
      </w:pPr>
      <w:rPr>
        <w:vertAlign w:val="baseline"/>
      </w:rPr>
    </w:lvl>
    <w:lvl w:ilvl="5">
      <w:numFmt w:val="bullet"/>
      <w:lvlText w:val="•"/>
      <w:lvlJc w:val="left"/>
      <w:pPr>
        <w:ind w:left="5667" w:hanging="360"/>
      </w:pPr>
      <w:rPr>
        <w:vertAlign w:val="baseline"/>
      </w:rPr>
    </w:lvl>
    <w:lvl w:ilvl="6">
      <w:numFmt w:val="bullet"/>
      <w:lvlText w:val="•"/>
      <w:lvlJc w:val="left"/>
      <w:pPr>
        <w:ind w:left="6479" w:hanging="360"/>
      </w:pPr>
      <w:rPr>
        <w:vertAlign w:val="baseline"/>
      </w:rPr>
    </w:lvl>
    <w:lvl w:ilvl="7">
      <w:numFmt w:val="bullet"/>
      <w:lvlText w:val="•"/>
      <w:lvlJc w:val="left"/>
      <w:pPr>
        <w:ind w:left="7290" w:hanging="360"/>
      </w:pPr>
      <w:rPr>
        <w:vertAlign w:val="baseline"/>
      </w:rPr>
    </w:lvl>
    <w:lvl w:ilvl="8">
      <w:numFmt w:val="bullet"/>
      <w:lvlText w:val="•"/>
      <w:lvlJc w:val="left"/>
      <w:pPr>
        <w:ind w:left="8102" w:hanging="360"/>
      </w:pPr>
      <w:rPr>
        <w:vertAlign w:val="baseline"/>
      </w:rPr>
    </w:lvl>
  </w:abstractNum>
  <w:abstractNum w:abstractNumId="20" w15:restartNumberingAfterBreak="0">
    <w:nsid w:val="5E676B6A"/>
    <w:multiLevelType w:val="multilevel"/>
    <w:tmpl w:val="F9B40596"/>
    <w:lvl w:ilvl="0">
      <w:start w:val="1"/>
      <w:numFmt w:val="bullet"/>
      <w:lvlText w:val="●"/>
      <w:lvlJc w:val="left"/>
      <w:pPr>
        <w:ind w:left="35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♦"/>
      <w:lvlJc w:val="left"/>
      <w:pPr>
        <w:ind w:left="1072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17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5E7876AE"/>
    <w:multiLevelType w:val="multilevel"/>
    <w:tmpl w:val="9094FACC"/>
    <w:lvl w:ilvl="0">
      <w:numFmt w:val="bullet"/>
      <w:lvlText w:val="♦"/>
      <w:lvlJc w:val="left"/>
      <w:pPr>
        <w:ind w:left="978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numFmt w:val="bullet"/>
      <w:lvlText w:val="•"/>
      <w:lvlJc w:val="left"/>
      <w:pPr>
        <w:ind w:left="2729" w:hanging="360"/>
      </w:pPr>
      <w:rPr>
        <w:vertAlign w:val="baseline"/>
      </w:rPr>
    </w:lvl>
    <w:lvl w:ilvl="3">
      <w:numFmt w:val="bullet"/>
      <w:lvlText w:val="•"/>
      <w:lvlJc w:val="left"/>
      <w:pPr>
        <w:ind w:left="3603" w:hanging="360"/>
      </w:pPr>
      <w:rPr>
        <w:vertAlign w:val="baseline"/>
      </w:rPr>
    </w:lvl>
    <w:lvl w:ilvl="4">
      <w:numFmt w:val="bullet"/>
      <w:lvlText w:val="•"/>
      <w:lvlJc w:val="left"/>
      <w:pPr>
        <w:ind w:left="4478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27" w:hanging="360"/>
      </w:pPr>
      <w:rPr>
        <w:vertAlign w:val="baseline"/>
      </w:rPr>
    </w:lvl>
    <w:lvl w:ilvl="7">
      <w:numFmt w:val="bullet"/>
      <w:lvlText w:val="•"/>
      <w:lvlJc w:val="left"/>
      <w:pPr>
        <w:ind w:left="7102" w:hanging="360"/>
      </w:pPr>
      <w:rPr>
        <w:vertAlign w:val="baseline"/>
      </w:rPr>
    </w:lvl>
    <w:lvl w:ilvl="8">
      <w:numFmt w:val="bullet"/>
      <w:lvlText w:val="•"/>
      <w:lvlJc w:val="left"/>
      <w:pPr>
        <w:ind w:left="7977" w:hanging="360"/>
      </w:pPr>
      <w:rPr>
        <w:vertAlign w:val="baseline"/>
      </w:rPr>
    </w:lvl>
  </w:abstractNum>
  <w:abstractNum w:abstractNumId="22" w15:restartNumberingAfterBreak="0">
    <w:nsid w:val="62E375DF"/>
    <w:multiLevelType w:val="multilevel"/>
    <w:tmpl w:val="75EEA872"/>
    <w:lvl w:ilvl="0">
      <w:numFmt w:val="bullet"/>
      <w:lvlText w:val="♦"/>
      <w:lvlJc w:val="left"/>
      <w:pPr>
        <w:ind w:left="107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2942" w:hanging="360"/>
      </w:pPr>
      <w:rPr>
        <w:vertAlign w:val="baseline"/>
      </w:rPr>
    </w:lvl>
    <w:lvl w:ilvl="2">
      <w:numFmt w:val="bullet"/>
      <w:lvlText w:val="•"/>
      <w:lvlJc w:val="left"/>
      <w:pPr>
        <w:ind w:left="3684" w:hanging="360"/>
      </w:pPr>
      <w:rPr>
        <w:vertAlign w:val="baseline"/>
      </w:rPr>
    </w:lvl>
    <w:lvl w:ilvl="3">
      <w:numFmt w:val="bullet"/>
      <w:lvlText w:val="•"/>
      <w:lvlJc w:val="left"/>
      <w:pPr>
        <w:ind w:left="4426" w:hanging="360"/>
      </w:pPr>
      <w:rPr>
        <w:vertAlign w:val="baseline"/>
      </w:rPr>
    </w:lvl>
    <w:lvl w:ilvl="4">
      <w:numFmt w:val="bullet"/>
      <w:lvlText w:val="•"/>
      <w:lvlJc w:val="left"/>
      <w:pPr>
        <w:ind w:left="5168" w:hanging="360"/>
      </w:pPr>
      <w:rPr>
        <w:vertAlign w:val="baseline"/>
      </w:rPr>
    </w:lvl>
    <w:lvl w:ilvl="5">
      <w:numFmt w:val="bullet"/>
      <w:lvlText w:val="•"/>
      <w:lvlJc w:val="left"/>
      <w:pPr>
        <w:ind w:left="5910" w:hanging="360"/>
      </w:pPr>
      <w:rPr>
        <w:vertAlign w:val="baseline"/>
      </w:rPr>
    </w:lvl>
    <w:lvl w:ilvl="6">
      <w:numFmt w:val="bullet"/>
      <w:lvlText w:val="•"/>
      <w:lvlJc w:val="left"/>
      <w:pPr>
        <w:ind w:left="6652" w:hanging="360"/>
      </w:pPr>
      <w:rPr>
        <w:vertAlign w:val="baseline"/>
      </w:rPr>
    </w:lvl>
    <w:lvl w:ilvl="7">
      <w:numFmt w:val="bullet"/>
      <w:lvlText w:val="•"/>
      <w:lvlJc w:val="left"/>
      <w:pPr>
        <w:ind w:left="7394" w:hanging="360"/>
      </w:pPr>
      <w:rPr>
        <w:vertAlign w:val="baseline"/>
      </w:rPr>
    </w:lvl>
    <w:lvl w:ilvl="8">
      <w:numFmt w:val="bullet"/>
      <w:lvlText w:val="•"/>
      <w:lvlJc w:val="left"/>
      <w:pPr>
        <w:ind w:left="8136" w:hanging="360"/>
      </w:pPr>
      <w:rPr>
        <w:vertAlign w:val="baseline"/>
      </w:rPr>
    </w:lvl>
  </w:abstractNum>
  <w:abstractNum w:abstractNumId="23" w15:restartNumberingAfterBreak="0">
    <w:nsid w:val="7D087AAB"/>
    <w:multiLevelType w:val="multilevel"/>
    <w:tmpl w:val="6A56C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391419501">
    <w:abstractNumId w:val="21"/>
  </w:num>
  <w:num w:numId="2" w16cid:durableId="1148205523">
    <w:abstractNumId w:val="2"/>
  </w:num>
  <w:num w:numId="3" w16cid:durableId="139814415">
    <w:abstractNumId w:val="8"/>
  </w:num>
  <w:num w:numId="4" w16cid:durableId="542135588">
    <w:abstractNumId w:val="11"/>
  </w:num>
  <w:num w:numId="5" w16cid:durableId="237835925">
    <w:abstractNumId w:val="7"/>
  </w:num>
  <w:num w:numId="6" w16cid:durableId="2072388464">
    <w:abstractNumId w:val="14"/>
  </w:num>
  <w:num w:numId="7" w16cid:durableId="1943370591">
    <w:abstractNumId w:val="13"/>
  </w:num>
  <w:num w:numId="8" w16cid:durableId="815146462">
    <w:abstractNumId w:val="5"/>
  </w:num>
  <w:num w:numId="9" w16cid:durableId="1577663335">
    <w:abstractNumId w:val="15"/>
  </w:num>
  <w:num w:numId="10" w16cid:durableId="1420102762">
    <w:abstractNumId w:val="20"/>
  </w:num>
  <w:num w:numId="11" w16cid:durableId="1306931824">
    <w:abstractNumId w:val="12"/>
  </w:num>
  <w:num w:numId="12" w16cid:durableId="207494355">
    <w:abstractNumId w:val="16"/>
  </w:num>
  <w:num w:numId="13" w16cid:durableId="74789520">
    <w:abstractNumId w:val="23"/>
  </w:num>
  <w:num w:numId="14" w16cid:durableId="251015358">
    <w:abstractNumId w:val="22"/>
  </w:num>
  <w:num w:numId="15" w16cid:durableId="1584610941">
    <w:abstractNumId w:val="19"/>
  </w:num>
  <w:num w:numId="16" w16cid:durableId="753088533">
    <w:abstractNumId w:val="18"/>
  </w:num>
  <w:num w:numId="17" w16cid:durableId="1767572416">
    <w:abstractNumId w:val="1"/>
  </w:num>
  <w:num w:numId="18" w16cid:durableId="1742172374">
    <w:abstractNumId w:val="9"/>
  </w:num>
  <w:num w:numId="19" w16cid:durableId="1337610466">
    <w:abstractNumId w:val="17"/>
  </w:num>
  <w:num w:numId="20" w16cid:durableId="1917586222">
    <w:abstractNumId w:val="10"/>
  </w:num>
  <w:num w:numId="21" w16cid:durableId="34447548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2" w16cid:durableId="1271819006">
    <w:abstractNumId w:val="3"/>
  </w:num>
  <w:num w:numId="23" w16cid:durableId="1301379652">
    <w:abstractNumId w:val="6"/>
  </w:num>
  <w:num w:numId="24" w16cid:durableId="110050320">
    <w:abstractNumId w:val="4"/>
  </w:num>
  <w:num w:numId="25" w16cid:durableId="190644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5D"/>
    <w:rsid w:val="00095A8F"/>
    <w:rsid w:val="000F2E5B"/>
    <w:rsid w:val="001058A5"/>
    <w:rsid w:val="00133139"/>
    <w:rsid w:val="00144A22"/>
    <w:rsid w:val="0015464E"/>
    <w:rsid w:val="001A19BD"/>
    <w:rsid w:val="001B065F"/>
    <w:rsid w:val="001F4A5C"/>
    <w:rsid w:val="00201311"/>
    <w:rsid w:val="002F1751"/>
    <w:rsid w:val="00302731"/>
    <w:rsid w:val="00305134"/>
    <w:rsid w:val="00312E30"/>
    <w:rsid w:val="00315AC2"/>
    <w:rsid w:val="003C2153"/>
    <w:rsid w:val="003F4593"/>
    <w:rsid w:val="004125F1"/>
    <w:rsid w:val="00460512"/>
    <w:rsid w:val="00467665"/>
    <w:rsid w:val="004C3A18"/>
    <w:rsid w:val="004C616D"/>
    <w:rsid w:val="005425D7"/>
    <w:rsid w:val="005C5241"/>
    <w:rsid w:val="005F0BE2"/>
    <w:rsid w:val="0061120B"/>
    <w:rsid w:val="00615E35"/>
    <w:rsid w:val="00675397"/>
    <w:rsid w:val="006766B9"/>
    <w:rsid w:val="006C616C"/>
    <w:rsid w:val="00732FF0"/>
    <w:rsid w:val="00736524"/>
    <w:rsid w:val="0074105E"/>
    <w:rsid w:val="00745989"/>
    <w:rsid w:val="00762ACF"/>
    <w:rsid w:val="00792770"/>
    <w:rsid w:val="0079722E"/>
    <w:rsid w:val="007E65FC"/>
    <w:rsid w:val="00800CA0"/>
    <w:rsid w:val="008330B3"/>
    <w:rsid w:val="00852F20"/>
    <w:rsid w:val="00980955"/>
    <w:rsid w:val="00984117"/>
    <w:rsid w:val="0098778D"/>
    <w:rsid w:val="009C43BD"/>
    <w:rsid w:val="009D1D7E"/>
    <w:rsid w:val="009D3B21"/>
    <w:rsid w:val="00AD24E3"/>
    <w:rsid w:val="00AE0E5D"/>
    <w:rsid w:val="00BB1427"/>
    <w:rsid w:val="00BB2C54"/>
    <w:rsid w:val="00BC08AB"/>
    <w:rsid w:val="00BD433A"/>
    <w:rsid w:val="00C15E5D"/>
    <w:rsid w:val="00C35C6D"/>
    <w:rsid w:val="00C575C5"/>
    <w:rsid w:val="00C9652D"/>
    <w:rsid w:val="00CA24A9"/>
    <w:rsid w:val="00CE6DE8"/>
    <w:rsid w:val="00CF08EB"/>
    <w:rsid w:val="00D0532F"/>
    <w:rsid w:val="00D440E8"/>
    <w:rsid w:val="00D90EA9"/>
    <w:rsid w:val="00DE33D8"/>
    <w:rsid w:val="00E23B65"/>
    <w:rsid w:val="00E25DD6"/>
    <w:rsid w:val="00F27B61"/>
    <w:rsid w:val="00F37578"/>
    <w:rsid w:val="00F43358"/>
    <w:rsid w:val="00F52AAC"/>
    <w:rsid w:val="00FA574E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01C9"/>
  <w15:docId w15:val="{B32A3AAF-B783-4DA6-A8D0-F934396B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Sansinterligne">
    <w:name w:val="No Spacing"/>
    <w:uiPriority w:val="1"/>
    <w:qFormat/>
    <w:pPr>
      <w:autoSpaceDE w:val="0"/>
      <w:autoSpaceDN w:val="0"/>
    </w:pPr>
    <w:rPr>
      <w:lang w:eastAsia="fr-FR"/>
    </w:rPr>
  </w:style>
  <w:style w:type="paragraph" w:customStyle="1" w:styleId="Texte">
    <w:name w:val="Texte"/>
    <w:basedOn w:val="Normal"/>
    <w:rPr>
      <w:rFonts w:ascii="MS Serif" w:hAnsi="MS Serif"/>
      <w:noProof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pPr>
      <w:widowControl w:val="0"/>
      <w:suppressAutoHyphens/>
      <w:ind w:left="284"/>
    </w:pPr>
    <w:rPr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Pr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rsid w:val="00144A22"/>
    <w:pPr>
      <w:ind w:left="708"/>
    </w:pPr>
    <w:rPr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112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112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112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2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20B"/>
    <w:rPr>
      <w:b/>
      <w:bCs/>
      <w:sz w:val="20"/>
      <w:szCs w:val="20"/>
    </w:rPr>
  </w:style>
  <w:style w:type="character" w:customStyle="1" w:styleId="ui-provider">
    <w:name w:val="ui-provider"/>
    <w:basedOn w:val="Policepardfaut"/>
    <w:rsid w:val="0073652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7539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A8A1A-71D0-446B-9384-E552E2FDF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18253-F180-4F47-912F-EF8F3A028831}"/>
</file>

<file path=customXml/itemProps3.xml><?xml version="1.0" encoding="utf-8"?>
<ds:datastoreItem xmlns:ds="http://schemas.openxmlformats.org/officeDocument/2006/customXml" ds:itemID="{8CC55A11-6EC0-4E78-9D9B-67C287BB0C1D}"/>
</file>

<file path=customXml/itemProps4.xml><?xml version="1.0" encoding="utf-8"?>
<ds:datastoreItem xmlns:ds="http://schemas.openxmlformats.org/officeDocument/2006/customXml" ds:itemID="{3DA0CA4F-BE2F-42FF-9D44-ECEE82765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1437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</dc:creator>
  <cp:lastModifiedBy>goulet02</cp:lastModifiedBy>
  <cp:revision>16</cp:revision>
  <dcterms:created xsi:type="dcterms:W3CDTF">2024-06-03T11:21:00Z</dcterms:created>
  <dcterms:modified xsi:type="dcterms:W3CDTF">2025-04-30T11:55:00Z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0x010100C4C1C23E01D7AE48B6B3BD7B11EBBB97</vt:lpwstr>
  </property>
</Properties>
</file>