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0D9D" w:rsidRDefault="00000000">
      <w:pPr>
        <w:pStyle w:val="Texte"/>
        <w:jc w:val="center"/>
        <w:rPr>
          <w:rFonts w:ascii="Times New Roman" w:hAnsi="Times New Roman"/>
          <w:b/>
          <w:sz w:val="22"/>
        </w:rPr>
      </w:pPr>
      <w:r>
        <w:rPr>
          <w:rFonts w:ascii="Times New Roman" w:hAnsi="Times New Roman"/>
          <w:b/>
          <w:sz w:val="22"/>
        </w:rPr>
        <w:t>MINISTERE DE LA COMMUNAUTE FRANCAISE</w:t>
      </w:r>
    </w:p>
    <w:p w:rsidR="00FD0D9D" w:rsidRDefault="00FD0D9D">
      <w:pPr>
        <w:pStyle w:val="Texte"/>
        <w:jc w:val="center"/>
        <w:rPr>
          <w:rFonts w:ascii="Times New Roman" w:hAnsi="Times New Roman"/>
          <w:b/>
          <w:sz w:val="22"/>
        </w:rPr>
      </w:pPr>
    </w:p>
    <w:p w:rsidR="00FD0D9D" w:rsidRDefault="00000000">
      <w:pPr>
        <w:pStyle w:val="Texte"/>
        <w:ind w:right="-289"/>
        <w:jc w:val="center"/>
        <w:rPr>
          <w:rFonts w:ascii="Times New Roman" w:hAnsi="Times New Roman"/>
          <w:b/>
        </w:rPr>
      </w:pPr>
      <w:r>
        <w:rPr>
          <w:rFonts w:ascii="Times New Roman" w:hAnsi="Times New Roman"/>
          <w:b/>
        </w:rPr>
        <w:t>ADMINISTRATION GENERALE DE L’ENSEIGNEMENT</w:t>
      </w:r>
    </w:p>
    <w:p w:rsidR="00FD0D9D" w:rsidRDefault="00FD0D9D">
      <w:pPr>
        <w:pStyle w:val="Texte"/>
        <w:jc w:val="center"/>
        <w:rPr>
          <w:rFonts w:ascii="Times New Roman" w:hAnsi="Times New Roman"/>
          <w:sz w:val="22"/>
        </w:rPr>
      </w:pPr>
    </w:p>
    <w:p w:rsidR="00FD0D9D" w:rsidRDefault="00000000">
      <w:pPr>
        <w:pStyle w:val="Texte"/>
        <w:jc w:val="center"/>
        <w:rPr>
          <w:rFonts w:ascii="Times New Roman" w:hAnsi="Times New Roman"/>
          <w:b/>
          <w:sz w:val="22"/>
        </w:rPr>
      </w:pPr>
      <w:r>
        <w:rPr>
          <w:rFonts w:ascii="Times New Roman" w:hAnsi="Times New Roman"/>
          <w:b/>
          <w:sz w:val="22"/>
        </w:rPr>
        <w:t>ENSEIGNEMENT DE PROMOTION SOCIALE</w:t>
      </w: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000000">
      <w:pPr>
        <w:pStyle w:val="Texte"/>
        <w:ind w:left="2269" w:right="2602"/>
        <w:jc w:val="center"/>
        <w:rPr>
          <w:rFonts w:ascii="Times New Roman" w:hAnsi="Times New Roman"/>
          <w:b/>
          <w:sz w:val="28"/>
        </w:rPr>
      </w:pPr>
      <w:r>
        <w:rPr>
          <w:rFonts w:ascii="Times New Roman" w:hAnsi="Times New Roman"/>
          <w:b/>
          <w:sz w:val="28"/>
        </w:rPr>
        <w:t>DOSSIER PEDAGOGIQUE</w:t>
      </w:r>
    </w:p>
    <w:p w:rsidR="00FD0D9D" w:rsidRDefault="00FD0D9D">
      <w:pPr>
        <w:pStyle w:val="Texte"/>
        <w:ind w:left="2269" w:right="2602"/>
        <w:jc w:val="center"/>
        <w:rPr>
          <w:rFonts w:ascii="Times New Roman" w:hAnsi="Times New Roman"/>
          <w:b/>
          <w:sz w:val="24"/>
        </w:rPr>
      </w:pPr>
    </w:p>
    <w:p w:rsidR="00FD0D9D" w:rsidRDefault="00FD0D9D">
      <w:pPr>
        <w:jc w:val="center"/>
      </w:pPr>
    </w:p>
    <w:p w:rsidR="00FD0D9D" w:rsidRDefault="00FD0D9D">
      <w:pPr>
        <w:jc w:val="center"/>
      </w:pPr>
    </w:p>
    <w:p w:rsidR="00FD0D9D" w:rsidRDefault="00000000">
      <w:pPr>
        <w:pStyle w:val="Titre4"/>
      </w:pPr>
      <w:r>
        <w:t>UNITE D’ENSEIGNEMENT</w:t>
      </w:r>
    </w:p>
    <w:p w:rsidR="00FD0D9D" w:rsidRDefault="00FD0D9D">
      <w:pPr>
        <w:jc w:val="center"/>
      </w:pPr>
    </w:p>
    <w:p w:rsidR="00FD0D9D" w:rsidRDefault="00FD0D9D">
      <w:pPr>
        <w:pStyle w:val="Titre5"/>
      </w:pPr>
    </w:p>
    <w:p w:rsidR="00FD0D9D" w:rsidRDefault="00FD0D9D">
      <w:pPr>
        <w:jc w:val="center"/>
        <w:rPr>
          <w:b/>
          <w:color w:val="000000"/>
          <w:spacing w:val="-11"/>
          <w:sz w:val="34"/>
        </w:rPr>
      </w:pPr>
    </w:p>
    <w:p w:rsidR="00FD0D9D" w:rsidRDefault="00000000">
      <w:pPr>
        <w:jc w:val="center"/>
        <w:rPr>
          <w:b/>
          <w:caps/>
          <w:sz w:val="32"/>
        </w:rPr>
      </w:pPr>
      <w:r>
        <w:rPr>
          <w:b/>
          <w:caps/>
          <w:spacing w:val="-11"/>
          <w:sz w:val="32"/>
        </w:rPr>
        <w:t xml:space="preserve">Contexte de Santé </w:t>
      </w:r>
    </w:p>
    <w:p w:rsidR="00FD0D9D" w:rsidRDefault="00FD0D9D">
      <w:pPr>
        <w:pStyle w:val="Titre5"/>
      </w:pPr>
    </w:p>
    <w:p w:rsidR="00FD0D9D" w:rsidRDefault="00FD0D9D">
      <w:pPr>
        <w:jc w:val="center"/>
      </w:pPr>
    </w:p>
    <w:p w:rsidR="00FD0D9D" w:rsidRDefault="00000000">
      <w:pPr>
        <w:jc w:val="center"/>
        <w:rPr>
          <w:b/>
          <w:caps/>
          <w:sz w:val="22"/>
        </w:rPr>
      </w:pPr>
      <w:r>
        <w:rPr>
          <w:b/>
          <w:sz w:val="22"/>
        </w:rPr>
        <w:t xml:space="preserve">ENSEIGNEMENT </w:t>
      </w:r>
      <w:r>
        <w:rPr>
          <w:b/>
          <w:caps/>
          <w:sz w:val="22"/>
        </w:rPr>
        <w:t>superieur de type court</w:t>
      </w:r>
    </w:p>
    <w:p w:rsidR="00FD0D9D" w:rsidRDefault="00FD0D9D">
      <w:pPr>
        <w:jc w:val="center"/>
      </w:pPr>
    </w:p>
    <w:p w:rsidR="00FD0D9D" w:rsidRDefault="00000000">
      <w:pPr>
        <w:pStyle w:val="Texte"/>
        <w:jc w:val="center"/>
        <w:rPr>
          <w:rFonts w:ascii="Times New Roman" w:hAnsi="Times New Roman"/>
          <w:b/>
          <w:sz w:val="22"/>
        </w:rPr>
      </w:pPr>
      <w:r>
        <w:rPr>
          <w:rFonts w:ascii="Times New Roman" w:hAnsi="Times New Roman"/>
          <w:b/>
          <w:sz w:val="22"/>
          <w:szCs w:val="22"/>
        </w:rPr>
        <w:t>DOMAINE DES SCIENCES DE LA SANTE PUBLIQUE</w:t>
      </w:r>
    </w:p>
    <w:p w:rsidR="00FD0D9D" w:rsidRDefault="00FD0D9D">
      <w:pPr>
        <w:ind w:right="828"/>
        <w:jc w:val="center"/>
      </w:pPr>
    </w:p>
    <w:p w:rsidR="00FD0D9D" w:rsidRDefault="00FD0D9D">
      <w:pPr>
        <w:jc w:val="center"/>
      </w:pPr>
    </w:p>
    <w:tbl>
      <w:tblPr>
        <w:tblW w:w="0" w:type="auto"/>
        <w:jc w:val="center"/>
        <w:tblBorders>
          <w:top w:val="single" w:sz="6" w:space="0" w:color="auto"/>
          <w:left w:val="single" w:sz="6" w:space="0" w:color="auto"/>
          <w:bottom w:val="single" w:sz="6" w:space="0" w:color="auto"/>
          <w:right w:val="single" w:sz="6" w:space="0" w:color="auto"/>
        </w:tblBorders>
        <w:tblCellMar>
          <w:left w:w="71" w:type="dxa"/>
          <w:right w:w="71" w:type="dxa"/>
        </w:tblCellMar>
        <w:tblLook w:val="00A0" w:firstRow="1" w:lastRow="0" w:firstColumn="1" w:lastColumn="0" w:noHBand="0" w:noVBand="0"/>
      </w:tblPr>
      <w:tblGrid>
        <w:gridCol w:w="6120"/>
      </w:tblGrid>
      <w:tr w:rsidR="00FD0D9D">
        <w:trPr>
          <w:jc w:val="center"/>
        </w:trPr>
        <w:tc>
          <w:tcPr>
            <w:tcW w:w="6120" w:type="dxa"/>
            <w:tcBorders>
              <w:top w:val="single" w:sz="6" w:space="0" w:color="auto"/>
            </w:tcBorders>
            <w:vAlign w:val="center"/>
          </w:tcPr>
          <w:p w:rsidR="00FD0D9D" w:rsidRDefault="00000000">
            <w:pPr>
              <w:pStyle w:val="Texte"/>
              <w:jc w:val="center"/>
              <w:rPr>
                <w:rFonts w:ascii="Times New Roman" w:hAnsi="Times New Roman"/>
                <w:b/>
                <w:sz w:val="22"/>
                <w:szCs w:val="22"/>
              </w:rPr>
            </w:pPr>
            <w:r>
              <w:rPr>
                <w:rFonts w:ascii="Times New Roman" w:hAnsi="Times New Roman"/>
                <w:b/>
                <w:sz w:val="22"/>
                <w:szCs w:val="22"/>
              </w:rPr>
              <w:t xml:space="preserve">CODE : </w:t>
            </w:r>
            <w:r>
              <w:rPr>
                <w:rFonts w:ascii="Times New Roman" w:hAnsi="Times New Roman"/>
                <w:b/>
                <w:sz w:val="22"/>
                <w:szCs w:val="22"/>
                <w:lang w:val="nl-NL"/>
              </w:rPr>
              <w:t>82 46 33 U34 D2</w:t>
            </w:r>
          </w:p>
        </w:tc>
      </w:tr>
      <w:tr w:rsidR="00FD0D9D">
        <w:trPr>
          <w:jc w:val="center"/>
        </w:trPr>
        <w:tc>
          <w:tcPr>
            <w:tcW w:w="6120" w:type="dxa"/>
          </w:tcPr>
          <w:p w:rsidR="00FD0D9D" w:rsidRDefault="00000000">
            <w:pPr>
              <w:pStyle w:val="Texte"/>
              <w:jc w:val="center"/>
              <w:rPr>
                <w:rFonts w:ascii="Times New Roman" w:hAnsi="Times New Roman"/>
                <w:b/>
                <w:sz w:val="22"/>
              </w:rPr>
            </w:pPr>
            <w:r>
              <w:rPr>
                <w:rFonts w:ascii="Times New Roman" w:hAnsi="Times New Roman"/>
                <w:b/>
                <w:sz w:val="22"/>
              </w:rPr>
              <w:t>CODE DU DOMAINE DE FORMATION : 804</w:t>
            </w:r>
          </w:p>
        </w:tc>
      </w:tr>
      <w:tr w:rsidR="00FD0D9D">
        <w:trPr>
          <w:jc w:val="center"/>
        </w:trPr>
        <w:tc>
          <w:tcPr>
            <w:tcW w:w="6120" w:type="dxa"/>
            <w:tcBorders>
              <w:bottom w:val="single" w:sz="6" w:space="0" w:color="auto"/>
            </w:tcBorders>
          </w:tcPr>
          <w:p w:rsidR="00FD0D9D" w:rsidRDefault="00000000">
            <w:pPr>
              <w:pStyle w:val="Texte"/>
              <w:jc w:val="center"/>
              <w:rPr>
                <w:rFonts w:ascii="Times New Roman" w:hAnsi="Times New Roman"/>
                <w:sz w:val="22"/>
              </w:rPr>
            </w:pPr>
            <w:r>
              <w:rPr>
                <w:rFonts w:ascii="Times New Roman" w:hAnsi="Times New Roman"/>
                <w:b/>
                <w:sz w:val="22"/>
              </w:rPr>
              <w:t>DOCUMENT DE REFERENCE INTER-RESEAUX</w:t>
            </w:r>
          </w:p>
        </w:tc>
      </w:tr>
    </w:tbl>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FD0D9D">
      <w:pPr>
        <w:jc w:val="center"/>
      </w:pPr>
    </w:p>
    <w:p w:rsidR="00FD0D9D" w:rsidRDefault="00000000">
      <w:pPr>
        <w:jc w:val="center"/>
        <w:rPr>
          <w:b/>
        </w:rPr>
      </w:pPr>
      <w:r>
        <w:rPr>
          <w:b/>
        </w:rPr>
        <w:t xml:space="preserve">Approbation du Gouvernement de la Communauté française du </w:t>
      </w:r>
      <w:r w:rsidR="00720730" w:rsidRPr="00720730">
        <w:rPr>
          <w:b/>
        </w:rPr>
        <w:t>11 juin 2024</w:t>
      </w:r>
      <w:r>
        <w:rPr>
          <w:b/>
        </w:rPr>
        <w:t>,</w:t>
      </w:r>
    </w:p>
    <w:p w:rsidR="00FD0D9D" w:rsidRDefault="00000000">
      <w:pPr>
        <w:jc w:val="center"/>
      </w:pPr>
      <w:r>
        <w:rPr>
          <w:b/>
        </w:rPr>
        <w:t>sur avis conforme du Conseil général</w:t>
      </w:r>
    </w:p>
    <w:tbl>
      <w:tblPr>
        <w:tblW w:w="0" w:type="auto"/>
        <w:tblInd w:w="-70" w:type="dxa"/>
        <w:tblBorders>
          <w:top w:val="single" w:sz="6" w:space="0" w:color="auto"/>
          <w:left w:val="single" w:sz="6" w:space="0" w:color="auto"/>
          <w:bottom w:val="single" w:sz="30" w:space="0" w:color="auto"/>
          <w:right w:val="single" w:sz="30" w:space="0" w:color="auto"/>
          <w:insideH w:val="none" w:sz="4" w:space="0" w:color="auto"/>
          <w:insideV w:val="none" w:sz="4" w:space="0" w:color="auto"/>
        </w:tblBorders>
        <w:tblCellMar>
          <w:left w:w="70" w:type="dxa"/>
          <w:right w:w="70" w:type="dxa"/>
        </w:tblCellMar>
        <w:tblLook w:val="00A0" w:firstRow="1" w:lastRow="0" w:firstColumn="1" w:lastColumn="0" w:noHBand="0" w:noVBand="0"/>
      </w:tblPr>
      <w:tblGrid>
        <w:gridCol w:w="9520"/>
      </w:tblGrid>
      <w:tr w:rsidR="00FD0D9D">
        <w:trPr>
          <w:trHeight w:val="1394"/>
        </w:trPr>
        <w:tc>
          <w:tcPr>
            <w:tcW w:w="9520" w:type="dxa"/>
            <w:tcBorders>
              <w:top w:val="single" w:sz="6" w:space="0" w:color="auto"/>
              <w:bottom w:val="single" w:sz="30" w:space="0" w:color="auto"/>
            </w:tcBorders>
          </w:tcPr>
          <w:p w:rsidR="00FD0D9D" w:rsidRDefault="00000000">
            <w:pPr>
              <w:jc w:val="center"/>
              <w:rPr>
                <w:b/>
              </w:rPr>
            </w:pPr>
            <w:r>
              <w:lastRenderedPageBreak/>
              <w:br w:type="page"/>
            </w:r>
          </w:p>
          <w:p w:rsidR="00FD0D9D" w:rsidRDefault="00000000">
            <w:pPr>
              <w:jc w:val="center"/>
              <w:rPr>
                <w:b/>
                <w:caps/>
                <w:sz w:val="28"/>
                <w:szCs w:val="28"/>
              </w:rPr>
            </w:pPr>
            <w:r>
              <w:rPr>
                <w:b/>
                <w:caps/>
                <w:spacing w:val="-11"/>
                <w:sz w:val="28"/>
                <w:szCs w:val="28"/>
              </w:rPr>
              <w:t>Contexte de santé</w:t>
            </w:r>
          </w:p>
          <w:p w:rsidR="00FD0D9D" w:rsidRDefault="00FD0D9D">
            <w:pPr>
              <w:jc w:val="center"/>
              <w:rPr>
                <w:b/>
                <w:sz w:val="28"/>
              </w:rPr>
            </w:pPr>
          </w:p>
          <w:p w:rsidR="00FD0D9D" w:rsidRDefault="00000000">
            <w:pPr>
              <w:pStyle w:val="Titre4"/>
              <w:rPr>
                <w:b w:val="0"/>
              </w:rPr>
            </w:pPr>
            <w:r>
              <w:rPr>
                <w:caps/>
                <w:sz w:val="20"/>
              </w:rPr>
              <w:t>ENSEIGNEMENT superieur de type court</w:t>
            </w:r>
          </w:p>
        </w:tc>
      </w:tr>
    </w:tbl>
    <w:p w:rsidR="00FD0D9D" w:rsidRDefault="00FD0D9D">
      <w:pPr>
        <w:rPr>
          <w:sz w:val="22"/>
        </w:rPr>
      </w:pPr>
    </w:p>
    <w:p w:rsidR="00FD0D9D" w:rsidRDefault="00000000">
      <w:pPr>
        <w:spacing w:after="120"/>
        <w:jc w:val="both"/>
        <w:rPr>
          <w:b/>
          <w:sz w:val="22"/>
          <w:szCs w:val="22"/>
        </w:rPr>
      </w:pPr>
      <w:r>
        <w:rPr>
          <w:b/>
          <w:sz w:val="22"/>
          <w:szCs w:val="22"/>
        </w:rPr>
        <w:t>1. FINALITES DE L’UNITE D’ENSEIGNEMENT</w:t>
      </w:r>
    </w:p>
    <w:p w:rsidR="00FD0D9D" w:rsidRDefault="00000000">
      <w:pPr>
        <w:spacing w:after="120"/>
        <w:ind w:left="284"/>
        <w:jc w:val="both"/>
        <w:rPr>
          <w:sz w:val="22"/>
          <w:szCs w:val="22"/>
        </w:rPr>
      </w:pPr>
      <w:r>
        <w:rPr>
          <w:b/>
          <w:sz w:val="22"/>
          <w:szCs w:val="22"/>
        </w:rPr>
        <w:t>1.1. Finalités générales</w:t>
      </w:r>
      <w:r>
        <w:rPr>
          <w:sz w:val="22"/>
          <w:szCs w:val="22"/>
        </w:rPr>
        <w:t xml:space="preserve"> </w:t>
      </w:r>
    </w:p>
    <w:p w:rsidR="00FD0D9D" w:rsidRDefault="00000000">
      <w:pPr>
        <w:spacing w:after="120"/>
        <w:ind w:left="709"/>
        <w:jc w:val="both"/>
        <w:rPr>
          <w:sz w:val="22"/>
          <w:szCs w:val="22"/>
        </w:rPr>
      </w:pPr>
      <w:r>
        <w:rPr>
          <w:sz w:val="22"/>
          <w:szCs w:val="22"/>
        </w:rPr>
        <w:t>Conformément à l'article 7 du décret de la Communauté française du 16 avril 1991 organisant l'enseignement de promotion sociale, cette unité d’enseignement doit :</w:t>
      </w:r>
    </w:p>
    <w:p w:rsidR="00FD0D9D" w:rsidRDefault="00000000">
      <w:pPr>
        <w:numPr>
          <w:ilvl w:val="0"/>
          <w:numId w:val="1"/>
        </w:numPr>
        <w:tabs>
          <w:tab w:val="left" w:pos="360"/>
        </w:tabs>
        <w:spacing w:after="120"/>
        <w:ind w:left="993" w:hanging="284"/>
        <w:jc w:val="both"/>
        <w:rPr>
          <w:sz w:val="22"/>
          <w:szCs w:val="22"/>
        </w:rPr>
      </w:pPr>
      <w:r>
        <w:rPr>
          <w:sz w:val="22"/>
          <w:szCs w:val="22"/>
        </w:rPr>
        <w:t>concourir à l'épanouissement individuel en promouvant une meilleure insertion professionnelle, sociale, scolaire et culturelle ;</w:t>
      </w:r>
    </w:p>
    <w:p w:rsidR="00FD0D9D" w:rsidRDefault="00000000">
      <w:pPr>
        <w:numPr>
          <w:ilvl w:val="0"/>
          <w:numId w:val="1"/>
        </w:numPr>
        <w:tabs>
          <w:tab w:val="left" w:pos="360"/>
        </w:tabs>
        <w:spacing w:after="120"/>
        <w:ind w:left="993" w:hanging="284"/>
        <w:jc w:val="both"/>
        <w:rPr>
          <w:sz w:val="22"/>
          <w:szCs w:val="22"/>
        </w:rPr>
      </w:pPr>
      <w:r>
        <w:rPr>
          <w:sz w:val="22"/>
          <w:szCs w:val="22"/>
        </w:rPr>
        <w:t>répondre aux besoins et demandes en formation émanant des entreprises, des administrations, de l'enseignement et d'une manière générale des milieux socio-économiques et culturels.</w:t>
      </w:r>
    </w:p>
    <w:p w:rsidR="00FD0D9D" w:rsidRDefault="00000000">
      <w:pPr>
        <w:spacing w:after="120"/>
        <w:ind w:left="284"/>
        <w:jc w:val="both"/>
        <w:rPr>
          <w:b/>
          <w:sz w:val="22"/>
          <w:szCs w:val="22"/>
        </w:rPr>
      </w:pPr>
      <w:r>
        <w:rPr>
          <w:b/>
          <w:sz w:val="22"/>
          <w:szCs w:val="22"/>
        </w:rPr>
        <w:t xml:space="preserve">1.2. Finalités particulières </w:t>
      </w:r>
    </w:p>
    <w:p w:rsidR="00FD0D9D" w:rsidRDefault="00000000">
      <w:pPr>
        <w:spacing w:after="120"/>
        <w:ind w:left="709"/>
        <w:jc w:val="both"/>
        <w:rPr>
          <w:sz w:val="22"/>
          <w:szCs w:val="22"/>
        </w:rPr>
      </w:pPr>
      <w:r>
        <w:rPr>
          <w:sz w:val="22"/>
          <w:szCs w:val="22"/>
        </w:rPr>
        <w:t>Cette unité d’enseignement vise à permettre à l'étudiant d’aborder :</w:t>
      </w:r>
    </w:p>
    <w:p w:rsidR="00FD0D9D" w:rsidRDefault="00000000">
      <w:pPr>
        <w:numPr>
          <w:ilvl w:val="0"/>
          <w:numId w:val="1"/>
        </w:numPr>
        <w:tabs>
          <w:tab w:val="left" w:pos="360"/>
        </w:tabs>
        <w:spacing w:after="120"/>
        <w:ind w:left="993" w:hanging="284"/>
        <w:jc w:val="both"/>
        <w:rPr>
          <w:sz w:val="22"/>
          <w:szCs w:val="22"/>
        </w:rPr>
      </w:pPr>
      <w:r>
        <w:rPr>
          <w:sz w:val="22"/>
          <w:szCs w:val="22"/>
        </w:rPr>
        <w:t>les principes de base de la gestion informatisée en soins de santé et de la démarche qualité ; </w:t>
      </w:r>
    </w:p>
    <w:p w:rsidR="00FD0D9D" w:rsidRDefault="00000000">
      <w:pPr>
        <w:numPr>
          <w:ilvl w:val="0"/>
          <w:numId w:val="1"/>
        </w:numPr>
        <w:tabs>
          <w:tab w:val="left" w:pos="360"/>
        </w:tabs>
        <w:spacing w:after="120"/>
        <w:ind w:left="993" w:hanging="284"/>
        <w:jc w:val="both"/>
        <w:rPr>
          <w:sz w:val="22"/>
          <w:szCs w:val="22"/>
        </w:rPr>
      </w:pPr>
      <w:r>
        <w:rPr>
          <w:sz w:val="22"/>
          <w:szCs w:val="22"/>
        </w:rPr>
        <w:t>les règlements et fondements légaux applicables en optométrie et/ou en orthoptie ainsi que l’organisation générale des soins de santé en Belgique.</w:t>
      </w:r>
    </w:p>
    <w:p w:rsidR="00FD0D9D" w:rsidRDefault="00FD0D9D">
      <w:pPr>
        <w:pStyle w:val="Retraitcorpsdetexte"/>
        <w:spacing w:after="120"/>
        <w:ind w:left="0"/>
        <w:jc w:val="both"/>
        <w:rPr>
          <w:i w:val="0"/>
          <w:sz w:val="22"/>
          <w:szCs w:val="22"/>
        </w:rPr>
      </w:pPr>
    </w:p>
    <w:p w:rsidR="00FD0D9D" w:rsidRDefault="00000000">
      <w:pPr>
        <w:numPr>
          <w:ilvl w:val="12"/>
          <w:numId w:val="0"/>
        </w:numPr>
        <w:spacing w:after="120"/>
        <w:jc w:val="both"/>
        <w:rPr>
          <w:b/>
          <w:sz w:val="22"/>
          <w:szCs w:val="22"/>
        </w:rPr>
      </w:pPr>
      <w:r>
        <w:rPr>
          <w:b/>
          <w:sz w:val="22"/>
          <w:szCs w:val="22"/>
        </w:rPr>
        <w:t>2. CAPACITES PREALABLES REQUISES</w:t>
      </w:r>
    </w:p>
    <w:p w:rsidR="00FD0D9D" w:rsidRDefault="00000000">
      <w:pPr>
        <w:numPr>
          <w:ilvl w:val="1"/>
          <w:numId w:val="4"/>
        </w:numPr>
        <w:spacing w:after="120"/>
        <w:jc w:val="both"/>
        <w:rPr>
          <w:b/>
          <w:sz w:val="22"/>
          <w:szCs w:val="22"/>
        </w:rPr>
      </w:pPr>
      <w:r>
        <w:rPr>
          <w:b/>
          <w:sz w:val="22"/>
          <w:szCs w:val="22"/>
        </w:rPr>
        <w:t>Capacités</w:t>
      </w:r>
    </w:p>
    <w:p w:rsidR="00FD0D9D" w:rsidRDefault="00000000">
      <w:pPr>
        <w:spacing w:after="120"/>
        <w:ind w:left="851"/>
        <w:jc w:val="both"/>
        <w:rPr>
          <w:b/>
          <w:szCs w:val="22"/>
        </w:rPr>
      </w:pPr>
      <w:r>
        <w:rPr>
          <w:b/>
          <w:szCs w:val="22"/>
        </w:rPr>
        <w:t>En approche éthique, déontologique et communicationnelle du patient,</w:t>
      </w:r>
    </w:p>
    <w:p w:rsidR="00FD0D9D" w:rsidRDefault="00000000">
      <w:pPr>
        <w:spacing w:after="120"/>
        <w:ind w:left="284" w:firstLine="567"/>
        <w:jc w:val="both"/>
        <w:rPr>
          <w:i/>
          <w:iCs/>
          <w:sz w:val="22"/>
          <w:szCs w:val="22"/>
        </w:rPr>
      </w:pPr>
      <w:r>
        <w:rPr>
          <w:i/>
          <w:sz w:val="22"/>
          <w:szCs w:val="22"/>
        </w:rPr>
        <w:t>au départ d’une situation relative au champ professionnel</w:t>
      </w:r>
      <w:r>
        <w:rPr>
          <w:i/>
          <w:iCs/>
          <w:sz w:val="22"/>
          <w:szCs w:val="22"/>
        </w:rPr>
        <w:t>,</w:t>
      </w:r>
    </w:p>
    <w:p w:rsidR="00FD0D9D" w:rsidRDefault="00000000">
      <w:pPr>
        <w:spacing w:after="120"/>
        <w:ind w:left="284" w:firstLine="567"/>
        <w:jc w:val="both"/>
        <w:rPr>
          <w:i/>
          <w:iCs/>
          <w:sz w:val="22"/>
          <w:szCs w:val="22"/>
        </w:rPr>
      </w:pPr>
      <w:r>
        <w:rPr>
          <w:i/>
          <w:sz w:val="22"/>
          <w:szCs w:val="22"/>
        </w:rPr>
        <w:t xml:space="preserve">dans </w:t>
      </w:r>
      <w:r>
        <w:rPr>
          <w:i/>
          <w:iCs/>
          <w:sz w:val="22"/>
          <w:szCs w:val="22"/>
        </w:rPr>
        <w:t>le but de développer une analyse réflexive en lien avec la future pratique professionnelle,</w:t>
      </w:r>
    </w:p>
    <w:p w:rsidR="00FD0D9D" w:rsidRDefault="00000000">
      <w:pPr>
        <w:numPr>
          <w:ilvl w:val="0"/>
          <w:numId w:val="10"/>
        </w:numPr>
        <w:shd w:val="clear" w:color="auto" w:fill="FFFFFF"/>
        <w:tabs>
          <w:tab w:val="left" w:pos="1276"/>
        </w:tabs>
        <w:spacing w:after="120"/>
        <w:ind w:left="1276" w:hanging="425"/>
        <w:jc w:val="both"/>
        <w:rPr>
          <w:sz w:val="22"/>
          <w:szCs w:val="22"/>
        </w:rPr>
      </w:pPr>
      <w:r>
        <w:rPr>
          <w:sz w:val="22"/>
          <w:szCs w:val="22"/>
        </w:rPr>
        <w:t>situer la profession au regard des principes déontologiques et éthiques ;</w:t>
      </w:r>
    </w:p>
    <w:p w:rsidR="00FD0D9D" w:rsidRDefault="00000000">
      <w:pPr>
        <w:numPr>
          <w:ilvl w:val="0"/>
          <w:numId w:val="10"/>
        </w:numPr>
        <w:shd w:val="clear" w:color="auto" w:fill="FFFFFF"/>
        <w:tabs>
          <w:tab w:val="left" w:pos="1276"/>
        </w:tabs>
        <w:spacing w:after="120"/>
        <w:ind w:left="1276" w:hanging="425"/>
        <w:jc w:val="both"/>
        <w:rPr>
          <w:sz w:val="22"/>
          <w:szCs w:val="22"/>
        </w:rPr>
      </w:pPr>
      <w:r>
        <w:rPr>
          <w:sz w:val="22"/>
          <w:szCs w:val="22"/>
        </w:rPr>
        <w:t>identifier les limites de la responsabilité professionnelle ;</w:t>
      </w:r>
    </w:p>
    <w:p w:rsidR="00FD0D9D" w:rsidRDefault="00000000">
      <w:pPr>
        <w:numPr>
          <w:ilvl w:val="0"/>
          <w:numId w:val="10"/>
        </w:numPr>
        <w:shd w:val="clear" w:color="auto" w:fill="FFFFFF"/>
        <w:tabs>
          <w:tab w:val="left" w:pos="1276"/>
        </w:tabs>
        <w:spacing w:after="120"/>
        <w:ind w:left="1276" w:hanging="425"/>
        <w:jc w:val="both"/>
        <w:rPr>
          <w:color w:val="000000"/>
          <w:sz w:val="22"/>
          <w:szCs w:val="22"/>
        </w:rPr>
      </w:pPr>
      <w:r>
        <w:rPr>
          <w:color w:val="000000"/>
          <w:sz w:val="22"/>
          <w:szCs w:val="22"/>
        </w:rPr>
        <w:t>mettre en œuvre une communication basée sur la compréhension de la relation soignant-patient.</w:t>
      </w:r>
    </w:p>
    <w:p w:rsidR="00FD0D9D" w:rsidRDefault="00000000">
      <w:pPr>
        <w:spacing w:after="120"/>
        <w:ind w:left="426"/>
        <w:jc w:val="both"/>
        <w:rPr>
          <w:b/>
          <w:sz w:val="22"/>
          <w:szCs w:val="22"/>
        </w:rPr>
      </w:pPr>
      <w:r>
        <w:rPr>
          <w:b/>
          <w:sz w:val="22"/>
          <w:szCs w:val="22"/>
        </w:rPr>
        <w:t>2.2. Titre pouvant en tenir lieu</w:t>
      </w:r>
    </w:p>
    <w:p w:rsidR="00FD0D9D" w:rsidRDefault="00000000">
      <w:pPr>
        <w:spacing w:after="120"/>
        <w:ind w:left="851"/>
        <w:jc w:val="both"/>
        <w:rPr>
          <w:smallCaps/>
          <w:sz w:val="22"/>
          <w:szCs w:val="22"/>
        </w:rPr>
      </w:pPr>
      <w:r>
        <w:rPr>
          <w:sz w:val="22"/>
          <w:szCs w:val="22"/>
        </w:rPr>
        <w:t xml:space="preserve">Attestation de réussite de l’unité d’enseignement </w:t>
      </w:r>
      <w:r>
        <w:rPr>
          <w:b/>
          <w:sz w:val="22"/>
          <w:szCs w:val="22"/>
        </w:rPr>
        <w:t xml:space="preserve">« Approche éthique, déontologique et communicationnelle du patient », </w:t>
      </w:r>
      <w:r>
        <w:rPr>
          <w:sz w:val="22"/>
          <w:szCs w:val="22"/>
        </w:rPr>
        <w:t xml:space="preserve">code n° </w:t>
      </w:r>
      <w:r>
        <w:rPr>
          <w:b/>
          <w:sz w:val="22"/>
          <w:szCs w:val="22"/>
        </w:rPr>
        <w:t xml:space="preserve">82 46 27 </w:t>
      </w:r>
      <w:r>
        <w:rPr>
          <w:b/>
          <w:snapToGrid w:val="0"/>
          <w:color w:val="000000"/>
          <w:sz w:val="22"/>
          <w:szCs w:val="22"/>
        </w:rPr>
        <w:t>U34 D2</w:t>
      </w:r>
      <w:r>
        <w:rPr>
          <w:sz w:val="22"/>
          <w:szCs w:val="22"/>
        </w:rPr>
        <w:t>, classée dans l’enseignement supérieur de type court</w:t>
      </w:r>
      <w:r>
        <w:rPr>
          <w:smallCaps/>
          <w:sz w:val="22"/>
          <w:szCs w:val="22"/>
        </w:rPr>
        <w:t>.</w:t>
      </w:r>
    </w:p>
    <w:p w:rsidR="00FD0D9D" w:rsidRDefault="00FD0D9D">
      <w:pPr>
        <w:spacing w:after="120"/>
        <w:ind w:left="860"/>
        <w:jc w:val="both"/>
        <w:rPr>
          <w:b/>
          <w:sz w:val="22"/>
          <w:szCs w:val="22"/>
        </w:rPr>
      </w:pPr>
    </w:p>
    <w:p w:rsidR="00FD0D9D" w:rsidRDefault="00000000">
      <w:pPr>
        <w:rPr>
          <w:b/>
          <w:sz w:val="22"/>
          <w:szCs w:val="22"/>
        </w:rPr>
      </w:pPr>
      <w:r>
        <w:rPr>
          <w:b/>
          <w:sz w:val="22"/>
          <w:szCs w:val="22"/>
        </w:rPr>
        <w:br w:type="page"/>
      </w:r>
    </w:p>
    <w:p w:rsidR="00FD0D9D" w:rsidRDefault="00000000">
      <w:pPr>
        <w:numPr>
          <w:ilvl w:val="12"/>
          <w:numId w:val="0"/>
        </w:numPr>
        <w:spacing w:after="120"/>
        <w:jc w:val="both"/>
        <w:rPr>
          <w:b/>
          <w:sz w:val="22"/>
          <w:szCs w:val="22"/>
        </w:rPr>
      </w:pPr>
      <w:r>
        <w:rPr>
          <w:b/>
          <w:sz w:val="22"/>
          <w:szCs w:val="22"/>
        </w:rPr>
        <w:lastRenderedPageBreak/>
        <w:t>3. ACQUIS D’APPRENTISSAGE</w:t>
      </w:r>
    </w:p>
    <w:p w:rsidR="00FD0D9D" w:rsidRDefault="00000000">
      <w:pPr>
        <w:shd w:val="clear" w:color="auto" w:fill="FFFFFF"/>
        <w:spacing w:after="120"/>
        <w:ind w:left="284"/>
        <w:jc w:val="both"/>
        <w:rPr>
          <w:b/>
          <w:sz w:val="22"/>
          <w:szCs w:val="22"/>
        </w:rPr>
      </w:pPr>
      <w:r>
        <w:rPr>
          <w:b/>
          <w:sz w:val="22"/>
          <w:szCs w:val="22"/>
        </w:rPr>
        <w:t>Pour atteindre le seuil de réussite, l'étudiant sera capable :</w:t>
      </w:r>
    </w:p>
    <w:p w:rsidR="00FD0D9D" w:rsidRDefault="00000000">
      <w:pPr>
        <w:spacing w:after="120"/>
        <w:ind w:left="284"/>
        <w:jc w:val="both"/>
        <w:rPr>
          <w:i/>
          <w:color w:val="333333"/>
          <w:sz w:val="22"/>
          <w:szCs w:val="22"/>
          <w:lang w:val="fr-FR" w:eastAsia="fr-FR"/>
        </w:rPr>
      </w:pPr>
      <w:r>
        <w:rPr>
          <w:i/>
          <w:color w:val="333333"/>
          <w:sz w:val="22"/>
          <w:szCs w:val="22"/>
          <w:lang w:eastAsia="fr-FR"/>
        </w:rPr>
        <w:t>a</w:t>
      </w:r>
      <w:r>
        <w:rPr>
          <w:i/>
          <w:color w:val="333333"/>
          <w:sz w:val="22"/>
          <w:szCs w:val="22"/>
          <w:lang w:val="fr-FR" w:eastAsia="fr-FR"/>
        </w:rPr>
        <w:t>u départ d’une situation propre à la pratique professionnelle de l’optométrie ou de l’orthoptie,</w:t>
      </w:r>
    </w:p>
    <w:p w:rsidR="00FD0D9D" w:rsidRDefault="00000000">
      <w:pPr>
        <w:spacing w:after="120"/>
        <w:ind w:left="284"/>
        <w:jc w:val="both"/>
        <w:rPr>
          <w:i/>
          <w:color w:val="333333"/>
          <w:sz w:val="22"/>
          <w:szCs w:val="22"/>
          <w:lang w:val="fr-FR" w:eastAsia="fr-FR"/>
        </w:rPr>
      </w:pPr>
      <w:r>
        <w:rPr>
          <w:i/>
          <w:color w:val="333333"/>
          <w:sz w:val="22"/>
          <w:szCs w:val="22"/>
          <w:lang w:val="fr-FR" w:eastAsia="fr-FR"/>
        </w:rPr>
        <w:t>en disposant de la documentation ad hoc,</w:t>
      </w:r>
    </w:p>
    <w:p w:rsidR="00FD0D9D" w:rsidRDefault="00000000">
      <w:pPr>
        <w:pStyle w:val="Paragraphedeliste"/>
        <w:numPr>
          <w:ilvl w:val="0"/>
          <w:numId w:val="7"/>
        </w:numPr>
        <w:tabs>
          <w:tab w:val="num" w:pos="709"/>
          <w:tab w:val="num" w:pos="993"/>
        </w:tabs>
        <w:spacing w:after="120"/>
        <w:contextualSpacing w:val="0"/>
        <w:jc w:val="both"/>
        <w:rPr>
          <w:sz w:val="22"/>
          <w:szCs w:val="22"/>
        </w:rPr>
      </w:pPr>
      <w:r>
        <w:rPr>
          <w:sz w:val="22"/>
          <w:szCs w:val="22"/>
        </w:rPr>
        <w:t>de décrire les principes de base de la gestion d’un dossier patient informatisé standard et de la prescription électronique ;</w:t>
      </w:r>
    </w:p>
    <w:p w:rsidR="00FD0D9D" w:rsidRDefault="00000000">
      <w:pPr>
        <w:pStyle w:val="Paragraphedeliste"/>
        <w:numPr>
          <w:ilvl w:val="0"/>
          <w:numId w:val="7"/>
        </w:numPr>
        <w:tabs>
          <w:tab w:val="num" w:pos="709"/>
          <w:tab w:val="num" w:pos="993"/>
        </w:tabs>
        <w:spacing w:after="120"/>
        <w:contextualSpacing w:val="0"/>
        <w:jc w:val="both"/>
        <w:rPr>
          <w:sz w:val="22"/>
          <w:szCs w:val="22"/>
        </w:rPr>
      </w:pPr>
      <w:r>
        <w:rPr>
          <w:sz w:val="22"/>
          <w:szCs w:val="22"/>
        </w:rPr>
        <w:t>de caractériser le contexte institutionnel et légal des soins de santé et d’expliquer l’organisation générale des soins de santé en Belgique ;</w:t>
      </w:r>
    </w:p>
    <w:p w:rsidR="00FD0D9D" w:rsidRDefault="00000000">
      <w:pPr>
        <w:pStyle w:val="Paragraphedeliste"/>
        <w:numPr>
          <w:ilvl w:val="0"/>
          <w:numId w:val="7"/>
        </w:numPr>
        <w:tabs>
          <w:tab w:val="num" w:pos="709"/>
          <w:tab w:val="num" w:pos="993"/>
        </w:tabs>
        <w:spacing w:after="120"/>
        <w:contextualSpacing w:val="0"/>
        <w:jc w:val="both"/>
        <w:rPr>
          <w:sz w:val="22"/>
          <w:szCs w:val="22"/>
        </w:rPr>
      </w:pPr>
      <w:r>
        <w:rPr>
          <w:sz w:val="22"/>
          <w:szCs w:val="22"/>
        </w:rPr>
        <w:t>de situer la profession au regard des fondements légaux, d’identifier les notions de responsabilité professionnelle civile et pénale et d'énoncer les droits et devoirs du professionnel en faisant référence aux principes de droit du travail ;</w:t>
      </w:r>
    </w:p>
    <w:p w:rsidR="00FD0D9D" w:rsidRDefault="00000000">
      <w:pPr>
        <w:pStyle w:val="Paragraphedeliste"/>
        <w:numPr>
          <w:ilvl w:val="0"/>
          <w:numId w:val="7"/>
        </w:numPr>
        <w:tabs>
          <w:tab w:val="num" w:pos="709"/>
          <w:tab w:val="num" w:pos="993"/>
        </w:tabs>
        <w:spacing w:after="120"/>
        <w:contextualSpacing w:val="0"/>
        <w:jc w:val="both"/>
        <w:rPr>
          <w:sz w:val="22"/>
          <w:szCs w:val="22"/>
        </w:rPr>
      </w:pPr>
      <w:r>
        <w:rPr>
          <w:sz w:val="22"/>
          <w:szCs w:val="22"/>
        </w:rPr>
        <w:t>de relever les procédures d’intervention de la sécurité sociale applicables à la situation de soins de santé et d’analyser les forces et faiblesses d’un cadre professionnel afin d’améliorer la qualité de l’offre de soins.</w:t>
      </w:r>
    </w:p>
    <w:p w:rsidR="00FD0D9D" w:rsidRDefault="00000000">
      <w:pPr>
        <w:shd w:val="clear" w:color="auto" w:fill="FFFFFF"/>
        <w:spacing w:after="120"/>
        <w:ind w:firstLine="284"/>
        <w:jc w:val="both"/>
        <w:rPr>
          <w:b/>
          <w:color w:val="000000"/>
          <w:sz w:val="22"/>
          <w:szCs w:val="22"/>
        </w:rPr>
      </w:pPr>
      <w:r>
        <w:rPr>
          <w:b/>
          <w:color w:val="000000"/>
          <w:sz w:val="22"/>
          <w:szCs w:val="22"/>
        </w:rPr>
        <w:t>Pour la détermination du degré de maîtrise, il sera tenu compte des critères suivants :</w:t>
      </w:r>
    </w:p>
    <w:p w:rsidR="00FD0D9D" w:rsidRDefault="00000000">
      <w:pPr>
        <w:numPr>
          <w:ilvl w:val="0"/>
          <w:numId w:val="2"/>
        </w:numPr>
        <w:shd w:val="clear" w:color="auto" w:fill="FFFFFF"/>
        <w:tabs>
          <w:tab w:val="left" w:pos="567"/>
        </w:tabs>
        <w:spacing w:after="120"/>
        <w:ind w:left="567" w:hanging="283"/>
        <w:jc w:val="both"/>
        <w:rPr>
          <w:color w:val="000000"/>
          <w:sz w:val="22"/>
          <w:szCs w:val="22"/>
        </w:rPr>
      </w:pPr>
      <w:r>
        <w:rPr>
          <w:color w:val="000000"/>
          <w:sz w:val="22"/>
          <w:szCs w:val="22"/>
        </w:rPr>
        <w:t>le niveau de précision : la clarté, la concision, la rigueur au niveau de la terminologie, des concepts et des techniques/principes/modèles,</w:t>
      </w:r>
    </w:p>
    <w:p w:rsidR="00FD0D9D" w:rsidRDefault="00000000">
      <w:pPr>
        <w:numPr>
          <w:ilvl w:val="0"/>
          <w:numId w:val="2"/>
        </w:numPr>
        <w:shd w:val="clear" w:color="auto" w:fill="FFFFFF"/>
        <w:tabs>
          <w:tab w:val="left" w:pos="567"/>
        </w:tabs>
        <w:spacing w:after="120"/>
        <w:ind w:left="567" w:hanging="283"/>
        <w:jc w:val="both"/>
        <w:rPr>
          <w:color w:val="000000"/>
          <w:sz w:val="22"/>
          <w:szCs w:val="22"/>
        </w:rPr>
      </w:pPr>
      <w:r>
        <w:rPr>
          <w:color w:val="000000"/>
          <w:sz w:val="22"/>
          <w:szCs w:val="22"/>
        </w:rPr>
        <w:t>le niveau de cohérence : la capacité à établir une majorité de liens logiques pour former un ensemble organisé,</w:t>
      </w:r>
    </w:p>
    <w:p w:rsidR="00FD0D9D" w:rsidRDefault="00000000">
      <w:pPr>
        <w:numPr>
          <w:ilvl w:val="0"/>
          <w:numId w:val="2"/>
        </w:numPr>
        <w:shd w:val="clear" w:color="auto" w:fill="FFFFFF"/>
        <w:tabs>
          <w:tab w:val="left" w:pos="567"/>
        </w:tabs>
        <w:spacing w:after="120"/>
        <w:ind w:left="567" w:hanging="283"/>
        <w:jc w:val="both"/>
        <w:rPr>
          <w:color w:val="000000"/>
          <w:sz w:val="22"/>
          <w:szCs w:val="22"/>
        </w:rPr>
      </w:pPr>
      <w:r>
        <w:rPr>
          <w:color w:val="000000"/>
          <w:sz w:val="22"/>
          <w:szCs w:val="22"/>
        </w:rPr>
        <w:t>le niveau d’intégration : la capacité à s’approprier des notions, concepts, techniques et démarches en les intégrant dans son analyse, son argumentation, sa pratique ou la recherche de solutions,</w:t>
      </w:r>
    </w:p>
    <w:p w:rsidR="00FD0D9D" w:rsidRDefault="00FD0D9D">
      <w:pPr>
        <w:spacing w:after="120"/>
        <w:jc w:val="both"/>
        <w:rPr>
          <w:sz w:val="22"/>
          <w:szCs w:val="22"/>
        </w:rPr>
      </w:pPr>
    </w:p>
    <w:p w:rsidR="00FD0D9D" w:rsidRDefault="00000000">
      <w:pPr>
        <w:numPr>
          <w:ilvl w:val="12"/>
          <w:numId w:val="0"/>
        </w:numPr>
        <w:spacing w:after="120"/>
        <w:jc w:val="both"/>
        <w:rPr>
          <w:b/>
          <w:sz w:val="22"/>
          <w:szCs w:val="22"/>
        </w:rPr>
      </w:pPr>
      <w:r>
        <w:rPr>
          <w:b/>
          <w:sz w:val="22"/>
          <w:szCs w:val="22"/>
        </w:rPr>
        <w:t xml:space="preserve">4. PROGRAMME </w:t>
      </w:r>
    </w:p>
    <w:p w:rsidR="00FD0D9D" w:rsidRDefault="00000000">
      <w:pPr>
        <w:numPr>
          <w:ilvl w:val="12"/>
          <w:numId w:val="0"/>
        </w:numPr>
        <w:spacing w:after="120"/>
        <w:ind w:left="709" w:hanging="425"/>
        <w:jc w:val="both"/>
        <w:rPr>
          <w:sz w:val="22"/>
          <w:szCs w:val="22"/>
        </w:rPr>
      </w:pPr>
      <w:r>
        <w:rPr>
          <w:sz w:val="22"/>
          <w:szCs w:val="22"/>
        </w:rPr>
        <w:t>L'étudiant sera capable,</w:t>
      </w:r>
    </w:p>
    <w:p w:rsidR="00FD0D9D" w:rsidRDefault="00000000">
      <w:pPr>
        <w:spacing w:after="120"/>
        <w:ind w:left="284"/>
        <w:jc w:val="both"/>
        <w:rPr>
          <w:i/>
          <w:color w:val="333333"/>
          <w:sz w:val="22"/>
          <w:szCs w:val="22"/>
          <w:lang w:val="fr-FR" w:eastAsia="fr-FR"/>
        </w:rPr>
      </w:pPr>
      <w:r>
        <w:rPr>
          <w:i/>
          <w:color w:val="333333"/>
          <w:sz w:val="22"/>
          <w:szCs w:val="22"/>
          <w:lang w:eastAsia="fr-FR"/>
        </w:rPr>
        <w:t>a</w:t>
      </w:r>
      <w:r>
        <w:rPr>
          <w:i/>
          <w:color w:val="333333"/>
          <w:sz w:val="22"/>
          <w:szCs w:val="22"/>
          <w:lang w:val="fr-FR" w:eastAsia="fr-FR"/>
        </w:rPr>
        <w:t>u départ de situations propres à la pratique professionnelle,</w:t>
      </w:r>
    </w:p>
    <w:p w:rsidR="00FD0D9D" w:rsidRDefault="00000000">
      <w:pPr>
        <w:spacing w:after="120"/>
        <w:ind w:left="284"/>
        <w:jc w:val="both"/>
        <w:rPr>
          <w:i/>
          <w:color w:val="333333"/>
          <w:sz w:val="22"/>
          <w:szCs w:val="22"/>
          <w:lang w:val="fr-FR" w:eastAsia="fr-FR"/>
        </w:rPr>
      </w:pPr>
      <w:r>
        <w:rPr>
          <w:i/>
          <w:color w:val="333333"/>
          <w:sz w:val="22"/>
          <w:szCs w:val="22"/>
          <w:lang w:val="fr-FR" w:eastAsia="fr-FR"/>
        </w:rPr>
        <w:t>en disposant de la documentation ad hoc,</w:t>
      </w:r>
    </w:p>
    <w:p w:rsidR="00FD0D9D" w:rsidRDefault="00000000">
      <w:pPr>
        <w:shd w:val="clear" w:color="auto" w:fill="FFFFFF"/>
        <w:spacing w:after="120"/>
        <w:ind w:firstLine="284"/>
        <w:jc w:val="both"/>
        <w:rPr>
          <w:b/>
          <w:sz w:val="22"/>
          <w:szCs w:val="22"/>
        </w:rPr>
      </w:pPr>
      <w:r>
        <w:rPr>
          <w:b/>
          <w:color w:val="000000"/>
          <w:sz w:val="22"/>
          <w:szCs w:val="22"/>
        </w:rPr>
        <w:t xml:space="preserve">4.2. </w:t>
      </w:r>
      <w:r>
        <w:rPr>
          <w:b/>
          <w:sz w:val="22"/>
          <w:szCs w:val="22"/>
        </w:rPr>
        <w:t>E-santé, Gestion de cabinet, Gestion de la qualité</w:t>
      </w:r>
    </w:p>
    <w:p w:rsidR="00FD0D9D" w:rsidRDefault="00000000">
      <w:pPr>
        <w:shd w:val="clear" w:color="auto" w:fill="FFFFFF"/>
        <w:spacing w:after="120"/>
        <w:ind w:left="709"/>
        <w:jc w:val="both"/>
        <w:rPr>
          <w:bCs/>
          <w:i/>
          <w:iCs/>
          <w:sz w:val="22"/>
          <w:szCs w:val="22"/>
        </w:rPr>
      </w:pPr>
      <w:r>
        <w:rPr>
          <w:bCs/>
          <w:i/>
          <w:iCs/>
          <w:sz w:val="22"/>
          <w:szCs w:val="22"/>
        </w:rPr>
        <w:t>dans le contexte de la gestion informatisée des soins de santé,</w:t>
      </w:r>
    </w:p>
    <w:p w:rsidR="00FD0D9D" w:rsidRDefault="00000000">
      <w:pPr>
        <w:pStyle w:val="paragraph"/>
        <w:numPr>
          <w:ilvl w:val="0"/>
          <w:numId w:val="9"/>
        </w:numPr>
        <w:shd w:val="clear" w:color="auto" w:fill="FFFFFF"/>
        <w:spacing w:before="0" w:beforeAutospacing="0" w:after="120" w:afterAutospacing="0"/>
        <w:jc w:val="both"/>
        <w:textAlignment w:val="baseline"/>
        <w:rPr>
          <w:rStyle w:val="normaltextrun"/>
          <w:sz w:val="22"/>
          <w:szCs w:val="22"/>
        </w:rPr>
      </w:pPr>
      <w:r>
        <w:rPr>
          <w:rStyle w:val="normaltextrun"/>
          <w:sz w:val="22"/>
          <w:szCs w:val="22"/>
          <w:lang w:val="fr-FR"/>
        </w:rPr>
        <w:t>d’appliquer la terminologie propre aux praticiens des soins oculaires ;</w:t>
      </w:r>
    </w:p>
    <w:p w:rsidR="00FD0D9D" w:rsidRDefault="00000000">
      <w:pPr>
        <w:pStyle w:val="paragraph"/>
        <w:numPr>
          <w:ilvl w:val="0"/>
          <w:numId w:val="9"/>
        </w:numPr>
        <w:shd w:val="clear" w:color="auto" w:fill="FFFFFF"/>
        <w:spacing w:before="0" w:beforeAutospacing="0" w:after="120" w:afterAutospacing="0"/>
        <w:jc w:val="both"/>
        <w:textAlignment w:val="baseline"/>
        <w:rPr>
          <w:sz w:val="22"/>
          <w:szCs w:val="22"/>
        </w:rPr>
      </w:pPr>
      <w:r>
        <w:rPr>
          <w:sz w:val="22"/>
          <w:szCs w:val="22"/>
        </w:rPr>
        <w:t>de décrire les principes de base :</w:t>
      </w:r>
    </w:p>
    <w:p w:rsidR="00FD0D9D" w:rsidRDefault="00000000">
      <w:pPr>
        <w:pStyle w:val="Normal8"/>
        <w:numPr>
          <w:ilvl w:val="0"/>
          <w:numId w:val="5"/>
        </w:numPr>
        <w:tabs>
          <w:tab w:val="num" w:pos="1418"/>
        </w:tabs>
        <w:spacing w:after="120"/>
        <w:ind w:left="1418" w:hanging="284"/>
        <w:jc w:val="both"/>
        <w:rPr>
          <w:sz w:val="22"/>
          <w:szCs w:val="22"/>
        </w:rPr>
      </w:pPr>
      <w:r>
        <w:rPr>
          <w:sz w:val="22"/>
          <w:szCs w:val="22"/>
        </w:rPr>
        <w:t>de l’architecture informatique des soins de santé (macro, méso, micro) et des outils imposés par l’autorité publique ou mis à disposition,</w:t>
      </w:r>
    </w:p>
    <w:p w:rsidR="00FD0D9D" w:rsidRDefault="00000000">
      <w:pPr>
        <w:pStyle w:val="Normal8"/>
        <w:numPr>
          <w:ilvl w:val="0"/>
          <w:numId w:val="5"/>
        </w:numPr>
        <w:tabs>
          <w:tab w:val="num" w:pos="1418"/>
        </w:tabs>
        <w:spacing w:after="120"/>
        <w:ind w:left="1418" w:hanging="284"/>
        <w:jc w:val="both"/>
        <w:rPr>
          <w:sz w:val="22"/>
          <w:szCs w:val="22"/>
        </w:rPr>
      </w:pPr>
      <w:r>
        <w:rPr>
          <w:sz w:val="22"/>
          <w:szCs w:val="22"/>
        </w:rPr>
        <w:t>de la gestion en soins oculaires d’un dossier patient informatisé standard,</w:t>
      </w:r>
    </w:p>
    <w:p w:rsidR="00FD0D9D" w:rsidRDefault="00000000">
      <w:pPr>
        <w:pStyle w:val="Normal8"/>
        <w:numPr>
          <w:ilvl w:val="0"/>
          <w:numId w:val="5"/>
        </w:numPr>
        <w:tabs>
          <w:tab w:val="num" w:pos="1418"/>
        </w:tabs>
        <w:spacing w:after="120"/>
        <w:ind w:left="1418" w:hanging="284"/>
        <w:jc w:val="both"/>
        <w:rPr>
          <w:sz w:val="22"/>
          <w:szCs w:val="22"/>
        </w:rPr>
      </w:pPr>
      <w:r>
        <w:rPr>
          <w:sz w:val="22"/>
          <w:szCs w:val="22"/>
        </w:rPr>
        <w:t>de la prescription électronique ;</w:t>
      </w:r>
    </w:p>
    <w:p w:rsidR="00FD0D9D" w:rsidRDefault="00000000">
      <w:pPr>
        <w:pStyle w:val="paragraph"/>
        <w:numPr>
          <w:ilvl w:val="0"/>
          <w:numId w:val="9"/>
        </w:numPr>
        <w:shd w:val="clear" w:color="auto" w:fill="FFFFFF"/>
        <w:spacing w:before="0" w:beforeAutospacing="0" w:after="120" w:afterAutospacing="0"/>
        <w:jc w:val="both"/>
        <w:textAlignment w:val="baseline"/>
        <w:rPr>
          <w:rStyle w:val="eop"/>
          <w:strike/>
          <w:sz w:val="22"/>
          <w:szCs w:val="22"/>
          <w:lang w:val="fr-FR"/>
        </w:rPr>
      </w:pPr>
      <w:r>
        <w:rPr>
          <w:rStyle w:val="normaltextrun"/>
          <w:sz w:val="22"/>
          <w:szCs w:val="22"/>
          <w:lang w:val="fr-FR"/>
        </w:rPr>
        <w:t>d’analyser dans le cadre du dossier patient les aspects déontologique, éthiques et légaux qui entrent en jeu ;</w:t>
      </w:r>
    </w:p>
    <w:p w:rsidR="00FD0D9D" w:rsidRDefault="00000000">
      <w:pPr>
        <w:pStyle w:val="paragraph"/>
        <w:numPr>
          <w:ilvl w:val="0"/>
          <w:numId w:val="9"/>
        </w:numPr>
        <w:shd w:val="clear" w:color="auto" w:fill="FFFFFF"/>
        <w:spacing w:before="0" w:beforeAutospacing="0" w:after="120" w:afterAutospacing="0"/>
        <w:jc w:val="both"/>
        <w:textAlignment w:val="baseline"/>
        <w:rPr>
          <w:sz w:val="22"/>
          <w:szCs w:val="22"/>
        </w:rPr>
      </w:pPr>
      <w:r>
        <w:rPr>
          <w:rStyle w:val="normaltextrun"/>
          <w:sz w:val="22"/>
          <w:szCs w:val="22"/>
          <w:lang w:val="fr-FR"/>
        </w:rPr>
        <w:t>de citer les différents organes administratifs et juridiques de contrôle de la profession et d’en préciser les rôles ;</w:t>
      </w:r>
    </w:p>
    <w:p w:rsidR="00FD0D9D" w:rsidRDefault="00000000">
      <w:pPr>
        <w:pStyle w:val="paragraph"/>
        <w:numPr>
          <w:ilvl w:val="0"/>
          <w:numId w:val="9"/>
        </w:numPr>
        <w:shd w:val="clear" w:color="auto" w:fill="FFFFFF"/>
        <w:spacing w:before="0" w:beforeAutospacing="0" w:after="120" w:afterAutospacing="0"/>
        <w:jc w:val="both"/>
        <w:textAlignment w:val="baseline"/>
        <w:rPr>
          <w:sz w:val="22"/>
          <w:szCs w:val="22"/>
          <w:lang w:val="fr-FR"/>
        </w:rPr>
      </w:pPr>
      <w:r>
        <w:rPr>
          <w:sz w:val="22"/>
          <w:szCs w:val="22"/>
        </w:rPr>
        <w:t>d’identifier les limites des actes professionnels définis par la loi ;</w:t>
      </w:r>
    </w:p>
    <w:p w:rsidR="00FD0D9D" w:rsidRDefault="00000000">
      <w:pPr>
        <w:pStyle w:val="paragraph"/>
        <w:numPr>
          <w:ilvl w:val="0"/>
          <w:numId w:val="9"/>
        </w:numPr>
        <w:shd w:val="clear" w:color="auto" w:fill="FFFFFF"/>
        <w:spacing w:before="0" w:beforeAutospacing="0" w:after="120" w:afterAutospacing="0"/>
        <w:jc w:val="both"/>
        <w:textAlignment w:val="baseline"/>
        <w:rPr>
          <w:sz w:val="22"/>
          <w:szCs w:val="22"/>
          <w:lang w:val="fr-FR"/>
        </w:rPr>
      </w:pPr>
      <w:r>
        <w:rPr>
          <w:sz w:val="22"/>
          <w:szCs w:val="22"/>
        </w:rPr>
        <w:t>d’analyser les forces et faiblesses d’un cadre professionnel afin d’améliorer la qualité de l’offre de soins de l’organisation concernée.</w:t>
      </w:r>
    </w:p>
    <w:p w:rsidR="00FD0D9D" w:rsidRDefault="00FD0D9D">
      <w:pPr>
        <w:pStyle w:val="paragraph"/>
        <w:shd w:val="clear" w:color="auto" w:fill="FFFFFF"/>
        <w:spacing w:before="0" w:beforeAutospacing="0" w:after="120" w:afterAutospacing="0"/>
        <w:ind w:left="1068"/>
        <w:jc w:val="both"/>
        <w:textAlignment w:val="baseline"/>
        <w:rPr>
          <w:rStyle w:val="normaltextrun"/>
          <w:sz w:val="22"/>
          <w:szCs w:val="22"/>
          <w:lang w:val="fr-FR"/>
        </w:rPr>
      </w:pPr>
    </w:p>
    <w:p w:rsidR="00FD0D9D" w:rsidRDefault="00000000">
      <w:pPr>
        <w:shd w:val="clear" w:color="auto" w:fill="FFFFFF"/>
        <w:tabs>
          <w:tab w:val="left" w:pos="900"/>
        </w:tabs>
        <w:spacing w:after="120"/>
        <w:ind w:firstLine="284"/>
        <w:jc w:val="both"/>
        <w:rPr>
          <w:b/>
          <w:sz w:val="22"/>
          <w:szCs w:val="22"/>
        </w:rPr>
      </w:pPr>
      <w:r>
        <w:rPr>
          <w:b/>
          <w:color w:val="000000"/>
          <w:sz w:val="22"/>
          <w:szCs w:val="22"/>
        </w:rPr>
        <w:lastRenderedPageBreak/>
        <w:t xml:space="preserve">4.3. </w:t>
      </w:r>
      <w:r>
        <w:rPr>
          <w:b/>
          <w:sz w:val="22"/>
          <w:szCs w:val="22"/>
        </w:rPr>
        <w:t xml:space="preserve">Droit, législation et organisation des soins de santé </w:t>
      </w:r>
    </w:p>
    <w:p w:rsidR="00FD0D9D" w:rsidRDefault="00000000">
      <w:pPr>
        <w:numPr>
          <w:ilvl w:val="0"/>
          <w:numId w:val="6"/>
        </w:numPr>
        <w:shd w:val="clear" w:color="auto" w:fill="FFFFFF"/>
        <w:tabs>
          <w:tab w:val="left" w:pos="993"/>
        </w:tabs>
        <w:spacing w:after="120"/>
        <w:ind w:left="993" w:hanging="284"/>
        <w:jc w:val="both"/>
        <w:rPr>
          <w:sz w:val="22"/>
          <w:szCs w:val="22"/>
        </w:rPr>
      </w:pPr>
      <w:r>
        <w:rPr>
          <w:sz w:val="22"/>
          <w:szCs w:val="22"/>
        </w:rPr>
        <w:t>de présenter les structures d'organisation de la Belgique (état fédéral, régions, communautés, pouvoirs locaux …) la hiérarchie des normes (Lois, Décrets, Arrêtés, Circulaires…) et leur impact sur les institutions de soins ;</w:t>
      </w:r>
    </w:p>
    <w:p w:rsidR="00FD0D9D" w:rsidRDefault="00000000">
      <w:pPr>
        <w:numPr>
          <w:ilvl w:val="0"/>
          <w:numId w:val="6"/>
        </w:numPr>
        <w:shd w:val="clear" w:color="auto" w:fill="FFFFFF"/>
        <w:tabs>
          <w:tab w:val="left" w:pos="993"/>
        </w:tabs>
        <w:spacing w:after="120"/>
        <w:ind w:left="993" w:hanging="284"/>
        <w:jc w:val="both"/>
        <w:rPr>
          <w:sz w:val="22"/>
          <w:szCs w:val="22"/>
        </w:rPr>
      </w:pPr>
      <w:r>
        <w:rPr>
          <w:sz w:val="22"/>
          <w:szCs w:val="22"/>
        </w:rPr>
        <w:t>de citer les principes généraux et les sources du droit belge en rapport avec l’exercice d’une profession paramédicale ;</w:t>
      </w:r>
    </w:p>
    <w:p w:rsidR="00FD0D9D" w:rsidRDefault="00000000">
      <w:pPr>
        <w:numPr>
          <w:ilvl w:val="0"/>
          <w:numId w:val="6"/>
        </w:numPr>
        <w:shd w:val="clear" w:color="auto" w:fill="FFFFFF"/>
        <w:tabs>
          <w:tab w:val="left" w:pos="993"/>
        </w:tabs>
        <w:spacing w:after="120"/>
        <w:ind w:left="993" w:hanging="284"/>
        <w:jc w:val="both"/>
        <w:rPr>
          <w:strike/>
          <w:sz w:val="22"/>
          <w:szCs w:val="22"/>
        </w:rPr>
      </w:pPr>
      <w:r>
        <w:rPr>
          <w:sz w:val="22"/>
          <w:szCs w:val="22"/>
        </w:rPr>
        <w:t>d'aborder les principes essentiels du droit du travail (contrat de travail …) en rapport avec l’exercice d’une profession paramédicale ;</w:t>
      </w:r>
    </w:p>
    <w:p w:rsidR="00FD0D9D" w:rsidRDefault="00000000">
      <w:pPr>
        <w:numPr>
          <w:ilvl w:val="0"/>
          <w:numId w:val="6"/>
        </w:numPr>
        <w:shd w:val="clear" w:color="auto" w:fill="FFFFFF"/>
        <w:tabs>
          <w:tab w:val="left" w:pos="993"/>
        </w:tabs>
        <w:spacing w:after="120"/>
        <w:ind w:left="993" w:hanging="284"/>
        <w:jc w:val="both"/>
        <w:rPr>
          <w:sz w:val="22"/>
          <w:szCs w:val="22"/>
        </w:rPr>
      </w:pPr>
      <w:r>
        <w:rPr>
          <w:sz w:val="22"/>
          <w:szCs w:val="22"/>
        </w:rPr>
        <w:t>de définir les notions de responsabilité morale, civile et pénale et de les illustrer par des situations professionnelles ;</w:t>
      </w:r>
    </w:p>
    <w:p w:rsidR="00FD0D9D" w:rsidRDefault="00000000">
      <w:pPr>
        <w:numPr>
          <w:ilvl w:val="0"/>
          <w:numId w:val="6"/>
        </w:numPr>
        <w:shd w:val="clear" w:color="auto" w:fill="FFFFFF"/>
        <w:tabs>
          <w:tab w:val="left" w:pos="993"/>
        </w:tabs>
        <w:spacing w:after="120"/>
        <w:ind w:left="993" w:hanging="284"/>
        <w:jc w:val="both"/>
        <w:rPr>
          <w:sz w:val="22"/>
          <w:szCs w:val="22"/>
        </w:rPr>
      </w:pPr>
      <w:r>
        <w:rPr>
          <w:sz w:val="22"/>
          <w:szCs w:val="22"/>
        </w:rPr>
        <w:t>d’aborder les principes du droit social et de la protection du patient y compris le droit des enfants et l’aide à la jeunesse ;</w:t>
      </w:r>
    </w:p>
    <w:p w:rsidR="00FD0D9D" w:rsidRDefault="00000000">
      <w:pPr>
        <w:numPr>
          <w:ilvl w:val="0"/>
          <w:numId w:val="6"/>
        </w:numPr>
        <w:shd w:val="clear" w:color="auto" w:fill="FFFFFF"/>
        <w:tabs>
          <w:tab w:val="left" w:pos="993"/>
        </w:tabs>
        <w:spacing w:after="120"/>
        <w:ind w:left="993" w:hanging="284"/>
        <w:jc w:val="both"/>
        <w:rPr>
          <w:sz w:val="22"/>
          <w:szCs w:val="22"/>
        </w:rPr>
      </w:pPr>
      <w:r>
        <w:rPr>
          <w:sz w:val="22"/>
          <w:szCs w:val="22"/>
        </w:rPr>
        <w:t>d’identifier et de caractériser les contextes institutionnel et socio-économique des principales structures de santé ;</w:t>
      </w:r>
    </w:p>
    <w:p w:rsidR="00FD0D9D" w:rsidRDefault="00000000">
      <w:pPr>
        <w:numPr>
          <w:ilvl w:val="0"/>
          <w:numId w:val="6"/>
        </w:numPr>
        <w:shd w:val="clear" w:color="auto" w:fill="FFFFFF"/>
        <w:tabs>
          <w:tab w:val="left" w:pos="993"/>
        </w:tabs>
        <w:spacing w:after="120"/>
        <w:ind w:left="993" w:hanging="284"/>
        <w:jc w:val="both"/>
        <w:rPr>
          <w:sz w:val="22"/>
          <w:szCs w:val="22"/>
        </w:rPr>
      </w:pPr>
      <w:r>
        <w:rPr>
          <w:sz w:val="22"/>
          <w:szCs w:val="22"/>
        </w:rPr>
        <w:t>d'identifier et de caractériser l’organisation des soins de santé et d’aide sociale en Belgique (sécurité sociale, assurances maladie, CPAS …) et leurs procédures d’applications ;</w:t>
      </w:r>
    </w:p>
    <w:p w:rsidR="00FD0D9D" w:rsidRDefault="00000000">
      <w:pPr>
        <w:numPr>
          <w:ilvl w:val="0"/>
          <w:numId w:val="6"/>
        </w:numPr>
        <w:shd w:val="clear" w:color="auto" w:fill="FFFFFF"/>
        <w:tabs>
          <w:tab w:val="left" w:pos="993"/>
        </w:tabs>
        <w:spacing w:after="120"/>
        <w:ind w:left="993" w:hanging="284"/>
        <w:jc w:val="both"/>
        <w:rPr>
          <w:sz w:val="22"/>
          <w:szCs w:val="22"/>
        </w:rPr>
      </w:pPr>
      <w:r>
        <w:rPr>
          <w:sz w:val="22"/>
          <w:szCs w:val="22"/>
        </w:rPr>
        <w:t>d'identifier et de caractériser les principes fondamentaux d'administration et de gestion en vigueur, les ressources et les contraintes qui conditionnent le fonctionnement :</w:t>
      </w:r>
    </w:p>
    <w:p w:rsidR="00FD0D9D" w:rsidRDefault="00000000">
      <w:pPr>
        <w:pStyle w:val="Normal8"/>
        <w:numPr>
          <w:ilvl w:val="0"/>
          <w:numId w:val="5"/>
        </w:numPr>
        <w:tabs>
          <w:tab w:val="num" w:pos="1418"/>
        </w:tabs>
        <w:spacing w:after="120"/>
        <w:ind w:left="1418" w:hanging="284"/>
        <w:jc w:val="both"/>
        <w:rPr>
          <w:sz w:val="22"/>
          <w:szCs w:val="22"/>
        </w:rPr>
      </w:pPr>
      <w:r>
        <w:rPr>
          <w:sz w:val="22"/>
          <w:szCs w:val="22"/>
        </w:rPr>
        <w:t>des structures hospitalières,</w:t>
      </w:r>
    </w:p>
    <w:p w:rsidR="00FD0D9D" w:rsidRDefault="00000000">
      <w:pPr>
        <w:pStyle w:val="Normal8"/>
        <w:numPr>
          <w:ilvl w:val="0"/>
          <w:numId w:val="5"/>
        </w:numPr>
        <w:tabs>
          <w:tab w:val="num" w:pos="1418"/>
        </w:tabs>
        <w:spacing w:after="120"/>
        <w:ind w:left="1418" w:hanging="284"/>
        <w:jc w:val="both"/>
        <w:rPr>
          <w:sz w:val="22"/>
          <w:szCs w:val="22"/>
        </w:rPr>
      </w:pPr>
      <w:r>
        <w:rPr>
          <w:sz w:val="22"/>
          <w:szCs w:val="22"/>
        </w:rPr>
        <w:t>des structures extrahospitalières ;</w:t>
      </w:r>
    </w:p>
    <w:p w:rsidR="00FD0D9D" w:rsidRDefault="00000000">
      <w:pPr>
        <w:numPr>
          <w:ilvl w:val="0"/>
          <w:numId w:val="6"/>
        </w:numPr>
        <w:shd w:val="clear" w:color="auto" w:fill="FFFFFF"/>
        <w:tabs>
          <w:tab w:val="left" w:pos="993"/>
        </w:tabs>
        <w:spacing w:after="120"/>
        <w:ind w:left="993" w:hanging="284"/>
        <w:jc w:val="both"/>
        <w:rPr>
          <w:sz w:val="22"/>
          <w:szCs w:val="22"/>
        </w:rPr>
      </w:pPr>
      <w:r>
        <w:rPr>
          <w:sz w:val="22"/>
          <w:szCs w:val="22"/>
        </w:rPr>
        <w:t>d’associer les règlementations spécifiques à ces structures.</w:t>
      </w:r>
    </w:p>
    <w:p w:rsidR="00FD0D9D" w:rsidRDefault="00000000">
      <w:pPr>
        <w:rPr>
          <w:sz w:val="22"/>
          <w:szCs w:val="22"/>
        </w:rPr>
      </w:pPr>
      <w:r>
        <w:rPr>
          <w:sz w:val="22"/>
          <w:szCs w:val="22"/>
        </w:rPr>
        <w:br w:type="page"/>
      </w:r>
    </w:p>
    <w:p w:rsidR="00FD0D9D" w:rsidRDefault="00000000">
      <w:pPr>
        <w:spacing w:after="120"/>
        <w:jc w:val="both"/>
        <w:rPr>
          <w:b/>
          <w:sz w:val="22"/>
          <w:szCs w:val="22"/>
        </w:rPr>
      </w:pPr>
      <w:r>
        <w:rPr>
          <w:b/>
          <w:sz w:val="22"/>
          <w:szCs w:val="22"/>
        </w:rPr>
        <w:lastRenderedPageBreak/>
        <w:t>5. CONSTITUTION DES GROUPES OU REGROUPEMENT</w:t>
      </w:r>
    </w:p>
    <w:p w:rsidR="00FD0D9D" w:rsidRDefault="00000000">
      <w:pPr>
        <w:spacing w:after="120"/>
        <w:ind w:left="709" w:hanging="425"/>
        <w:jc w:val="both"/>
        <w:rPr>
          <w:sz w:val="22"/>
          <w:szCs w:val="22"/>
        </w:rPr>
      </w:pPr>
      <w:r>
        <w:rPr>
          <w:sz w:val="22"/>
          <w:szCs w:val="22"/>
        </w:rPr>
        <w:t>Aucune recommandation particulière.</w:t>
      </w:r>
    </w:p>
    <w:p w:rsidR="00FD0D9D" w:rsidRDefault="00FD0D9D">
      <w:pPr>
        <w:spacing w:after="120"/>
        <w:jc w:val="both"/>
        <w:rPr>
          <w:sz w:val="22"/>
          <w:szCs w:val="22"/>
        </w:rPr>
      </w:pPr>
    </w:p>
    <w:p w:rsidR="00FD0D9D" w:rsidRDefault="00000000">
      <w:pPr>
        <w:spacing w:after="120"/>
        <w:jc w:val="both"/>
        <w:rPr>
          <w:b/>
          <w:sz w:val="22"/>
          <w:szCs w:val="22"/>
        </w:rPr>
      </w:pPr>
      <w:r>
        <w:rPr>
          <w:b/>
          <w:sz w:val="22"/>
          <w:szCs w:val="22"/>
        </w:rPr>
        <w:t xml:space="preserve">6. CHARGE DE COURS </w:t>
      </w:r>
    </w:p>
    <w:p w:rsidR="00FD0D9D" w:rsidRDefault="00000000">
      <w:pPr>
        <w:spacing w:after="120"/>
        <w:ind w:left="709" w:hanging="425"/>
        <w:jc w:val="both"/>
        <w:rPr>
          <w:sz w:val="22"/>
          <w:szCs w:val="22"/>
        </w:rPr>
      </w:pPr>
      <w:r>
        <w:rPr>
          <w:sz w:val="22"/>
          <w:szCs w:val="22"/>
        </w:rPr>
        <w:t>Le chargé de cours sera un enseignant ou un expert.</w:t>
      </w:r>
    </w:p>
    <w:p w:rsidR="00FD0D9D" w:rsidRDefault="00000000">
      <w:pPr>
        <w:spacing w:after="120"/>
        <w:ind w:left="284"/>
        <w:jc w:val="both"/>
        <w:rPr>
          <w:sz w:val="22"/>
          <w:szCs w:val="22"/>
        </w:rPr>
      </w:pPr>
      <w:r>
        <w:rPr>
          <w:sz w:val="22"/>
          <w:szCs w:val="22"/>
        </w:rPr>
        <w:t>L’expert devra justifier de compétences particulières issues d’une expérience professionnelle actualisée en relation avec le programme du présent dossier.</w:t>
      </w:r>
    </w:p>
    <w:p w:rsidR="00FD0D9D" w:rsidRDefault="00FD0D9D">
      <w:pPr>
        <w:spacing w:after="120"/>
        <w:jc w:val="both"/>
        <w:rPr>
          <w:sz w:val="22"/>
          <w:szCs w:val="22"/>
        </w:rPr>
      </w:pPr>
    </w:p>
    <w:p w:rsidR="00FD0D9D" w:rsidRDefault="00000000">
      <w:pPr>
        <w:numPr>
          <w:ilvl w:val="12"/>
          <w:numId w:val="0"/>
        </w:numPr>
        <w:spacing w:after="120"/>
        <w:jc w:val="both"/>
        <w:rPr>
          <w:b/>
          <w:sz w:val="22"/>
          <w:szCs w:val="22"/>
        </w:rPr>
      </w:pPr>
      <w:r>
        <w:rPr>
          <w:b/>
          <w:color w:val="000000"/>
          <w:sz w:val="22"/>
          <w:szCs w:val="22"/>
        </w:rPr>
        <w:t xml:space="preserve">7. HORAIRE MINIMUM DE L’UNITE </w:t>
      </w:r>
      <w:r>
        <w:rPr>
          <w:b/>
          <w:sz w:val="22"/>
          <w:szCs w:val="22"/>
        </w:rPr>
        <w:t>D’ENSEIGNEMENT</w:t>
      </w:r>
    </w:p>
    <w:p w:rsidR="00FD0D9D" w:rsidRDefault="00FD0D9D">
      <w:pPr>
        <w:numPr>
          <w:ilvl w:val="12"/>
          <w:numId w:val="0"/>
        </w:numPr>
        <w:spacing w:after="120"/>
        <w:jc w:val="both"/>
        <w:rPr>
          <w:b/>
          <w:color w:val="000000"/>
          <w:sz w:val="22"/>
          <w:szCs w:val="22"/>
        </w:rPr>
      </w:pPr>
    </w:p>
    <w:tbl>
      <w:tblPr>
        <w:tblW w:w="0" w:type="auto"/>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22"/>
        <w:gridCol w:w="1559"/>
        <w:gridCol w:w="992"/>
        <w:gridCol w:w="1843"/>
      </w:tblGrid>
      <w:tr w:rsidR="00FD0D9D">
        <w:tc>
          <w:tcPr>
            <w:tcW w:w="4622" w:type="dxa"/>
          </w:tcPr>
          <w:p w:rsidR="00FD0D9D" w:rsidRDefault="00000000">
            <w:pPr>
              <w:pStyle w:val="Titre8"/>
              <w:rPr>
                <w:rFonts w:ascii="Times New Roman" w:hAnsi="Times New Roman"/>
                <w:b/>
                <w:color w:val="auto"/>
                <w:sz w:val="22"/>
                <w:szCs w:val="22"/>
              </w:rPr>
            </w:pPr>
            <w:r>
              <w:rPr>
                <w:rFonts w:ascii="Times New Roman" w:hAnsi="Times New Roman"/>
                <w:b/>
                <w:color w:val="auto"/>
                <w:sz w:val="22"/>
                <w:szCs w:val="22"/>
              </w:rPr>
              <w:t>7.1. Dénomination des cours</w:t>
            </w:r>
          </w:p>
          <w:p w:rsidR="00FD0D9D" w:rsidRDefault="00FD0D9D">
            <w:pPr>
              <w:ind w:left="71"/>
              <w:rPr>
                <w:sz w:val="22"/>
                <w:szCs w:val="22"/>
              </w:rPr>
            </w:pPr>
          </w:p>
        </w:tc>
        <w:tc>
          <w:tcPr>
            <w:tcW w:w="1559" w:type="dxa"/>
          </w:tcPr>
          <w:p w:rsidR="00FD0D9D" w:rsidRDefault="00FD0D9D">
            <w:pPr>
              <w:jc w:val="center"/>
              <w:rPr>
                <w:b/>
                <w:sz w:val="22"/>
                <w:szCs w:val="22"/>
              </w:rPr>
            </w:pPr>
          </w:p>
          <w:p w:rsidR="00FD0D9D" w:rsidRDefault="00000000">
            <w:pPr>
              <w:jc w:val="center"/>
              <w:rPr>
                <w:b/>
                <w:sz w:val="22"/>
                <w:szCs w:val="22"/>
              </w:rPr>
            </w:pPr>
            <w:r>
              <w:rPr>
                <w:b/>
                <w:sz w:val="22"/>
                <w:szCs w:val="22"/>
              </w:rPr>
              <w:t>Classement des cours</w:t>
            </w:r>
          </w:p>
        </w:tc>
        <w:tc>
          <w:tcPr>
            <w:tcW w:w="992" w:type="dxa"/>
          </w:tcPr>
          <w:p w:rsidR="00FD0D9D" w:rsidRDefault="00FD0D9D">
            <w:pPr>
              <w:rPr>
                <w:b/>
                <w:sz w:val="22"/>
                <w:szCs w:val="22"/>
              </w:rPr>
            </w:pPr>
          </w:p>
          <w:p w:rsidR="00FD0D9D" w:rsidRDefault="00000000">
            <w:pPr>
              <w:jc w:val="center"/>
              <w:rPr>
                <w:b/>
                <w:sz w:val="22"/>
                <w:szCs w:val="22"/>
              </w:rPr>
            </w:pPr>
            <w:r>
              <w:rPr>
                <w:b/>
                <w:sz w:val="22"/>
                <w:szCs w:val="22"/>
              </w:rPr>
              <w:t>Code U</w:t>
            </w:r>
          </w:p>
        </w:tc>
        <w:tc>
          <w:tcPr>
            <w:tcW w:w="1843" w:type="dxa"/>
          </w:tcPr>
          <w:p w:rsidR="00FD0D9D" w:rsidRDefault="00FD0D9D">
            <w:pPr>
              <w:jc w:val="center"/>
              <w:rPr>
                <w:b/>
                <w:sz w:val="22"/>
                <w:szCs w:val="22"/>
              </w:rPr>
            </w:pPr>
          </w:p>
          <w:p w:rsidR="00FD0D9D" w:rsidRDefault="00000000">
            <w:pPr>
              <w:jc w:val="center"/>
              <w:rPr>
                <w:b/>
                <w:sz w:val="22"/>
                <w:szCs w:val="22"/>
              </w:rPr>
            </w:pPr>
            <w:r>
              <w:rPr>
                <w:b/>
                <w:sz w:val="22"/>
                <w:szCs w:val="22"/>
              </w:rPr>
              <w:t xml:space="preserve">Nombre de périodes </w:t>
            </w:r>
          </w:p>
        </w:tc>
      </w:tr>
      <w:tr w:rsidR="00FD0D9D">
        <w:tc>
          <w:tcPr>
            <w:tcW w:w="4622" w:type="dxa"/>
            <w:tcBorders>
              <w:top w:val="single" w:sz="4" w:space="0" w:color="auto"/>
              <w:bottom w:val="single" w:sz="4" w:space="0" w:color="auto"/>
            </w:tcBorders>
          </w:tcPr>
          <w:p w:rsidR="00FD0D9D" w:rsidRDefault="00000000">
            <w:pPr>
              <w:rPr>
                <w:strike/>
                <w:sz w:val="22"/>
                <w:szCs w:val="22"/>
              </w:rPr>
            </w:pPr>
            <w:r>
              <w:rPr>
                <w:sz w:val="22"/>
                <w:szCs w:val="22"/>
              </w:rPr>
              <w:t>E-santé, Gestion de cabinet, Gestion de la qualité</w:t>
            </w:r>
          </w:p>
        </w:tc>
        <w:tc>
          <w:tcPr>
            <w:tcW w:w="1559" w:type="dxa"/>
            <w:tcBorders>
              <w:top w:val="single" w:sz="4" w:space="0" w:color="auto"/>
              <w:bottom w:val="single" w:sz="4" w:space="0" w:color="auto"/>
            </w:tcBorders>
          </w:tcPr>
          <w:p w:rsidR="00FD0D9D" w:rsidRDefault="00000000">
            <w:pPr>
              <w:jc w:val="center"/>
              <w:rPr>
                <w:sz w:val="22"/>
                <w:szCs w:val="22"/>
              </w:rPr>
            </w:pPr>
            <w:r>
              <w:rPr>
                <w:sz w:val="22"/>
                <w:szCs w:val="22"/>
              </w:rPr>
              <w:t>CT</w:t>
            </w:r>
          </w:p>
        </w:tc>
        <w:tc>
          <w:tcPr>
            <w:tcW w:w="992" w:type="dxa"/>
            <w:tcBorders>
              <w:top w:val="single" w:sz="4" w:space="0" w:color="auto"/>
              <w:bottom w:val="single" w:sz="4" w:space="0" w:color="auto"/>
            </w:tcBorders>
          </w:tcPr>
          <w:p w:rsidR="00FD0D9D" w:rsidRDefault="00000000">
            <w:pPr>
              <w:jc w:val="center"/>
              <w:rPr>
                <w:sz w:val="22"/>
                <w:szCs w:val="22"/>
              </w:rPr>
            </w:pPr>
            <w:r>
              <w:rPr>
                <w:sz w:val="22"/>
                <w:szCs w:val="22"/>
              </w:rPr>
              <w:t>B</w:t>
            </w:r>
          </w:p>
        </w:tc>
        <w:tc>
          <w:tcPr>
            <w:tcW w:w="1843" w:type="dxa"/>
            <w:tcBorders>
              <w:top w:val="single" w:sz="4" w:space="0" w:color="auto"/>
              <w:bottom w:val="single" w:sz="4" w:space="0" w:color="auto"/>
            </w:tcBorders>
          </w:tcPr>
          <w:p w:rsidR="00FD0D9D" w:rsidRDefault="00000000">
            <w:pPr>
              <w:pStyle w:val="Notedebasdepage"/>
              <w:tabs>
                <w:tab w:val="right" w:pos="968"/>
              </w:tabs>
              <w:jc w:val="center"/>
              <w:rPr>
                <w:sz w:val="22"/>
                <w:szCs w:val="22"/>
              </w:rPr>
            </w:pPr>
            <w:r>
              <w:rPr>
                <w:sz w:val="22"/>
                <w:szCs w:val="22"/>
              </w:rPr>
              <w:t>16</w:t>
            </w:r>
          </w:p>
        </w:tc>
      </w:tr>
      <w:tr w:rsidR="00FD0D9D">
        <w:tc>
          <w:tcPr>
            <w:tcW w:w="4622" w:type="dxa"/>
            <w:tcBorders>
              <w:top w:val="single" w:sz="4" w:space="0" w:color="auto"/>
              <w:bottom w:val="nil"/>
            </w:tcBorders>
          </w:tcPr>
          <w:p w:rsidR="00FD0D9D" w:rsidRDefault="00000000">
            <w:pPr>
              <w:rPr>
                <w:strike/>
                <w:sz w:val="22"/>
                <w:szCs w:val="22"/>
              </w:rPr>
            </w:pPr>
            <w:r>
              <w:rPr>
                <w:sz w:val="22"/>
                <w:szCs w:val="22"/>
              </w:rPr>
              <w:t>Droit, législation et organisation des soins de santé</w:t>
            </w:r>
          </w:p>
        </w:tc>
        <w:tc>
          <w:tcPr>
            <w:tcW w:w="1559" w:type="dxa"/>
            <w:tcBorders>
              <w:top w:val="single" w:sz="4" w:space="0" w:color="auto"/>
              <w:bottom w:val="nil"/>
            </w:tcBorders>
          </w:tcPr>
          <w:p w:rsidR="00FD0D9D" w:rsidRDefault="00000000">
            <w:pPr>
              <w:jc w:val="center"/>
              <w:rPr>
                <w:sz w:val="22"/>
                <w:szCs w:val="22"/>
              </w:rPr>
            </w:pPr>
            <w:r>
              <w:rPr>
                <w:sz w:val="22"/>
                <w:szCs w:val="22"/>
              </w:rPr>
              <w:t>CT</w:t>
            </w:r>
          </w:p>
        </w:tc>
        <w:tc>
          <w:tcPr>
            <w:tcW w:w="992" w:type="dxa"/>
            <w:tcBorders>
              <w:top w:val="single" w:sz="4" w:space="0" w:color="auto"/>
              <w:bottom w:val="nil"/>
            </w:tcBorders>
          </w:tcPr>
          <w:p w:rsidR="00FD0D9D" w:rsidRDefault="00000000">
            <w:pPr>
              <w:jc w:val="center"/>
              <w:rPr>
                <w:sz w:val="22"/>
                <w:szCs w:val="22"/>
              </w:rPr>
            </w:pPr>
            <w:r>
              <w:rPr>
                <w:sz w:val="22"/>
                <w:szCs w:val="22"/>
              </w:rPr>
              <w:t>B</w:t>
            </w:r>
          </w:p>
        </w:tc>
        <w:tc>
          <w:tcPr>
            <w:tcW w:w="1843" w:type="dxa"/>
            <w:tcBorders>
              <w:top w:val="single" w:sz="4" w:space="0" w:color="auto"/>
              <w:bottom w:val="nil"/>
            </w:tcBorders>
          </w:tcPr>
          <w:p w:rsidR="00FD0D9D" w:rsidRDefault="00000000">
            <w:pPr>
              <w:pStyle w:val="Notedebasdepage"/>
              <w:tabs>
                <w:tab w:val="right" w:pos="968"/>
              </w:tabs>
              <w:jc w:val="center"/>
              <w:rPr>
                <w:sz w:val="22"/>
                <w:szCs w:val="22"/>
              </w:rPr>
            </w:pPr>
            <w:r>
              <w:rPr>
                <w:sz w:val="22"/>
                <w:szCs w:val="22"/>
              </w:rPr>
              <w:t>16</w:t>
            </w:r>
          </w:p>
        </w:tc>
      </w:tr>
      <w:tr w:rsidR="00FD0D9D">
        <w:trPr>
          <w:cantSplit/>
        </w:trPr>
        <w:tc>
          <w:tcPr>
            <w:tcW w:w="6181" w:type="dxa"/>
            <w:gridSpan w:val="2"/>
            <w:tcBorders>
              <w:bottom w:val="single" w:sz="12" w:space="0" w:color="auto"/>
              <w:right w:val="nil"/>
            </w:tcBorders>
          </w:tcPr>
          <w:p w:rsidR="00FD0D9D" w:rsidRDefault="00000000">
            <w:pPr>
              <w:pStyle w:val="Notedebasdepage"/>
              <w:rPr>
                <w:sz w:val="22"/>
                <w:szCs w:val="22"/>
              </w:rPr>
            </w:pPr>
            <w:r>
              <w:rPr>
                <w:b/>
                <w:sz w:val="22"/>
                <w:szCs w:val="22"/>
              </w:rPr>
              <w:t>7.2. Part d’autonomie</w:t>
            </w:r>
          </w:p>
        </w:tc>
        <w:tc>
          <w:tcPr>
            <w:tcW w:w="992" w:type="dxa"/>
            <w:tcBorders>
              <w:bottom w:val="single" w:sz="12" w:space="0" w:color="auto"/>
              <w:right w:val="nil"/>
            </w:tcBorders>
          </w:tcPr>
          <w:p w:rsidR="00FD0D9D" w:rsidRDefault="00000000">
            <w:pPr>
              <w:jc w:val="center"/>
              <w:rPr>
                <w:sz w:val="22"/>
                <w:szCs w:val="22"/>
              </w:rPr>
            </w:pPr>
            <w:r>
              <w:rPr>
                <w:sz w:val="22"/>
                <w:szCs w:val="22"/>
              </w:rPr>
              <w:t>P</w:t>
            </w:r>
          </w:p>
        </w:tc>
        <w:tc>
          <w:tcPr>
            <w:tcW w:w="1843" w:type="dxa"/>
            <w:tcBorders>
              <w:bottom w:val="single" w:sz="12" w:space="0" w:color="auto"/>
            </w:tcBorders>
          </w:tcPr>
          <w:p w:rsidR="00FD0D9D" w:rsidRDefault="00000000">
            <w:pPr>
              <w:pStyle w:val="Texte"/>
              <w:tabs>
                <w:tab w:val="right" w:pos="968"/>
              </w:tabs>
              <w:jc w:val="center"/>
              <w:rPr>
                <w:rFonts w:ascii="Times New Roman" w:hAnsi="Times New Roman"/>
                <w:sz w:val="22"/>
                <w:szCs w:val="22"/>
              </w:rPr>
            </w:pPr>
            <w:r>
              <w:rPr>
                <w:rFonts w:ascii="Times New Roman" w:hAnsi="Times New Roman"/>
                <w:sz w:val="22"/>
                <w:szCs w:val="22"/>
              </w:rPr>
              <w:t>8</w:t>
            </w:r>
          </w:p>
        </w:tc>
      </w:tr>
      <w:tr w:rsidR="00FD0D9D">
        <w:trPr>
          <w:cantSplit/>
        </w:trPr>
        <w:tc>
          <w:tcPr>
            <w:tcW w:w="6181" w:type="dxa"/>
            <w:gridSpan w:val="2"/>
            <w:tcBorders>
              <w:top w:val="single" w:sz="12" w:space="0" w:color="auto"/>
              <w:bottom w:val="single" w:sz="12" w:space="0" w:color="auto"/>
              <w:right w:val="nil"/>
            </w:tcBorders>
          </w:tcPr>
          <w:p w:rsidR="00FD0D9D" w:rsidRDefault="00000000">
            <w:pPr>
              <w:pStyle w:val="Notedebasdepage"/>
              <w:rPr>
                <w:b/>
                <w:sz w:val="22"/>
                <w:szCs w:val="22"/>
              </w:rPr>
            </w:pPr>
            <w:r>
              <w:rPr>
                <w:b/>
                <w:sz w:val="22"/>
                <w:szCs w:val="22"/>
              </w:rPr>
              <w:t>Total des périodes</w:t>
            </w:r>
          </w:p>
        </w:tc>
        <w:tc>
          <w:tcPr>
            <w:tcW w:w="992" w:type="dxa"/>
            <w:tcBorders>
              <w:top w:val="single" w:sz="12" w:space="0" w:color="auto"/>
              <w:left w:val="nil"/>
              <w:bottom w:val="single" w:sz="12" w:space="0" w:color="auto"/>
              <w:right w:val="nil"/>
            </w:tcBorders>
          </w:tcPr>
          <w:p w:rsidR="00FD0D9D" w:rsidRDefault="00FD0D9D">
            <w:pPr>
              <w:jc w:val="center"/>
              <w:rPr>
                <w:b/>
                <w:sz w:val="22"/>
                <w:szCs w:val="22"/>
              </w:rPr>
            </w:pPr>
          </w:p>
        </w:tc>
        <w:tc>
          <w:tcPr>
            <w:tcW w:w="1843" w:type="dxa"/>
            <w:tcBorders>
              <w:top w:val="single" w:sz="12" w:space="0" w:color="auto"/>
              <w:bottom w:val="single" w:sz="12" w:space="0" w:color="auto"/>
            </w:tcBorders>
          </w:tcPr>
          <w:p w:rsidR="00FD0D9D" w:rsidRDefault="00000000">
            <w:pPr>
              <w:pStyle w:val="Texte"/>
              <w:tabs>
                <w:tab w:val="right" w:pos="968"/>
              </w:tabs>
              <w:jc w:val="center"/>
              <w:rPr>
                <w:rFonts w:ascii="Times New Roman" w:hAnsi="Times New Roman"/>
                <w:b/>
                <w:sz w:val="22"/>
                <w:szCs w:val="22"/>
              </w:rPr>
            </w:pPr>
            <w:r>
              <w:rPr>
                <w:rFonts w:ascii="Times New Roman" w:hAnsi="Times New Roman"/>
                <w:b/>
                <w:sz w:val="22"/>
                <w:szCs w:val="22"/>
              </w:rPr>
              <w:t>40</w:t>
            </w:r>
          </w:p>
        </w:tc>
      </w:tr>
      <w:tr w:rsidR="00FD0D9D">
        <w:trPr>
          <w:cantSplit/>
        </w:trPr>
        <w:tc>
          <w:tcPr>
            <w:tcW w:w="6181" w:type="dxa"/>
            <w:gridSpan w:val="2"/>
            <w:tcBorders>
              <w:top w:val="single" w:sz="12" w:space="0" w:color="auto"/>
              <w:right w:val="nil"/>
            </w:tcBorders>
          </w:tcPr>
          <w:p w:rsidR="00FD0D9D" w:rsidRDefault="00000000">
            <w:pPr>
              <w:pStyle w:val="Notedebasdepage"/>
              <w:rPr>
                <w:b/>
                <w:sz w:val="22"/>
                <w:szCs w:val="22"/>
              </w:rPr>
            </w:pPr>
            <w:r>
              <w:rPr>
                <w:b/>
                <w:sz w:val="22"/>
                <w:szCs w:val="22"/>
              </w:rPr>
              <w:t>Nombre d’ECTS</w:t>
            </w:r>
          </w:p>
        </w:tc>
        <w:tc>
          <w:tcPr>
            <w:tcW w:w="992" w:type="dxa"/>
            <w:tcBorders>
              <w:top w:val="single" w:sz="12" w:space="0" w:color="auto"/>
              <w:left w:val="nil"/>
              <w:right w:val="nil"/>
            </w:tcBorders>
          </w:tcPr>
          <w:p w:rsidR="00FD0D9D" w:rsidRDefault="00FD0D9D">
            <w:pPr>
              <w:jc w:val="center"/>
              <w:rPr>
                <w:b/>
                <w:sz w:val="22"/>
                <w:szCs w:val="22"/>
              </w:rPr>
            </w:pPr>
          </w:p>
        </w:tc>
        <w:tc>
          <w:tcPr>
            <w:tcW w:w="1843" w:type="dxa"/>
            <w:tcBorders>
              <w:top w:val="single" w:sz="12" w:space="0" w:color="auto"/>
            </w:tcBorders>
          </w:tcPr>
          <w:p w:rsidR="00FD0D9D" w:rsidRDefault="00000000">
            <w:pPr>
              <w:pStyle w:val="Texte"/>
              <w:tabs>
                <w:tab w:val="right" w:pos="968"/>
              </w:tabs>
              <w:jc w:val="center"/>
              <w:rPr>
                <w:rFonts w:ascii="Times New Roman" w:hAnsi="Times New Roman"/>
                <w:b/>
                <w:sz w:val="22"/>
                <w:szCs w:val="22"/>
              </w:rPr>
            </w:pPr>
            <w:r>
              <w:rPr>
                <w:rFonts w:ascii="Times New Roman" w:hAnsi="Times New Roman"/>
                <w:b/>
                <w:sz w:val="22"/>
                <w:szCs w:val="22"/>
              </w:rPr>
              <w:t>3</w:t>
            </w:r>
          </w:p>
        </w:tc>
      </w:tr>
    </w:tbl>
    <w:p w:rsidR="00FD0D9D" w:rsidRDefault="00FD0D9D">
      <w:pPr>
        <w:spacing w:after="120"/>
        <w:jc w:val="both"/>
        <w:rPr>
          <w:sz w:val="22"/>
          <w:szCs w:val="22"/>
        </w:rPr>
      </w:pPr>
    </w:p>
    <w:p w:rsidR="00FD0D9D" w:rsidRDefault="00FD0D9D">
      <w:pPr>
        <w:spacing w:before="120"/>
        <w:ind w:left="709" w:hanging="425"/>
        <w:jc w:val="both"/>
        <w:rPr>
          <w:sz w:val="22"/>
        </w:rPr>
      </w:pPr>
    </w:p>
    <w:sectPr w:rsidR="00FD0D9D">
      <w:headerReference w:type="even" r:id="rId11"/>
      <w:headerReference w:type="default" r:id="rId12"/>
      <w:footerReference w:type="even" r:id="rId13"/>
      <w:footerReference w:type="default" r:id="rId14"/>
      <w:headerReference w:type="first" r:id="rId15"/>
      <w:footerReference w:type="first" r:id="rId16"/>
      <w:pgSz w:w="11907" w:h="16840"/>
      <w:pgMar w:top="850" w:right="1134" w:bottom="662"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3F8C" w:rsidRDefault="00FD3F8C">
      <w:r>
        <w:separator/>
      </w:r>
    </w:p>
  </w:endnote>
  <w:endnote w:type="continuationSeparator" w:id="0">
    <w:p w:rsidR="00FD3F8C" w:rsidRDefault="00FD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Serif">
    <w:altName w:val="Cambria"/>
    <w:panose1 w:val="04000500000000000000"/>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D9D" w:rsidRDefault="00000000">
    <w:pPr>
      <w:pStyle w:val="Pieddepage"/>
      <w:rPr>
        <w:rStyle w:val="Numrodepage"/>
      </w:rPr>
    </w:pPr>
    <w:r>
      <w:fldChar w:fldCharType="begin"/>
    </w:r>
    <w:r>
      <w:instrText xml:space="preserve">PAGE  </w:instrText>
    </w:r>
    <w:r>
      <w:fldChar w:fldCharType="end"/>
    </w:r>
  </w:p>
  <w:p w:rsidR="00FD0D9D" w:rsidRDefault="00FD0D9D">
    <w:pPr>
      <w:pStyle w:val="Pieddepage"/>
      <w:ind w:right="360"/>
    </w:pPr>
  </w:p>
  <w:p w:rsidR="00FD0D9D" w:rsidRDefault="00FD0D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D9D" w:rsidRDefault="00FD0D9D">
    <w:pPr>
      <w:pStyle w:val="Pieddepage"/>
    </w:pPr>
  </w:p>
  <w:p w:rsidR="00FD0D9D" w:rsidRDefault="00000000">
    <w:pPr>
      <w:pStyle w:val="Pieddepage"/>
      <w:tabs>
        <w:tab w:val="clear" w:pos="9071"/>
        <w:tab w:val="right" w:pos="9639"/>
      </w:tabs>
      <w:ind w:right="360"/>
      <w:rPr>
        <w:color w:val="002060"/>
        <w:sz w:val="20"/>
      </w:rPr>
    </w:pPr>
    <w:r>
      <w:rPr>
        <w:color w:val="002060"/>
        <w:sz w:val="20"/>
      </w:rPr>
      <w:t>Contexte de santé</w:t>
    </w:r>
    <w:r>
      <w:rPr>
        <w:color w:val="002060"/>
        <w:sz w:val="20"/>
      </w:rPr>
      <w:tab/>
    </w:r>
    <w:r>
      <w:rPr>
        <w:color w:val="002060"/>
        <w:sz w:val="20"/>
      </w:rPr>
      <w:tab/>
      <w:t xml:space="preserve">Page </w:t>
    </w:r>
    <w:r>
      <w:rPr>
        <w:color w:val="002060"/>
        <w:sz w:val="20"/>
      </w:rPr>
      <w:fldChar w:fldCharType="begin"/>
    </w:r>
    <w:r>
      <w:rPr>
        <w:color w:val="002060"/>
        <w:sz w:val="20"/>
      </w:rPr>
      <w:instrText xml:space="preserve"> PAGE </w:instrText>
    </w:r>
    <w:r>
      <w:rPr>
        <w:color w:val="002060"/>
        <w:sz w:val="20"/>
      </w:rPr>
      <w:fldChar w:fldCharType="separate"/>
    </w:r>
    <w:r>
      <w:rPr>
        <w:noProof/>
        <w:color w:val="002060"/>
        <w:sz w:val="20"/>
      </w:rPr>
      <w:t>5</w:t>
    </w:r>
    <w:r>
      <w:rPr>
        <w:color w:val="002060"/>
        <w:sz w:val="20"/>
      </w:rPr>
      <w:fldChar w:fldCharType="end"/>
    </w:r>
    <w:r>
      <w:rPr>
        <w:color w:val="002060"/>
        <w:sz w:val="20"/>
      </w:rPr>
      <w:t xml:space="preserve"> sur </w:t>
    </w:r>
    <w:r>
      <w:rPr>
        <w:color w:val="002060"/>
        <w:sz w:val="20"/>
      </w:rPr>
      <w:fldChar w:fldCharType="begin"/>
    </w:r>
    <w:r>
      <w:rPr>
        <w:color w:val="002060"/>
        <w:sz w:val="20"/>
      </w:rPr>
      <w:instrText xml:space="preserve"> NUMPAGES </w:instrText>
    </w:r>
    <w:r>
      <w:rPr>
        <w:color w:val="002060"/>
        <w:sz w:val="20"/>
      </w:rPr>
      <w:fldChar w:fldCharType="separate"/>
    </w:r>
    <w:r>
      <w:rPr>
        <w:noProof/>
        <w:color w:val="002060"/>
        <w:sz w:val="20"/>
      </w:rPr>
      <w:t>5</w:t>
    </w:r>
    <w:r>
      <w:rPr>
        <w:color w:val="002060"/>
        <w:sz w:val="20"/>
      </w:rPr>
      <w:fldChar w:fldCharType="end"/>
    </w:r>
  </w:p>
  <w:p w:rsidR="00FD0D9D" w:rsidRDefault="00FD0D9D">
    <w:pPr>
      <w:pStyle w:val="Pieddepage"/>
      <w:rPr>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D9D" w:rsidRDefault="00FD0D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3F8C" w:rsidRDefault="00FD3F8C">
      <w:r>
        <w:separator/>
      </w:r>
    </w:p>
  </w:footnote>
  <w:footnote w:type="continuationSeparator" w:id="0">
    <w:p w:rsidR="00FD3F8C" w:rsidRDefault="00FD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D9D" w:rsidRDefault="00FD0D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D9D" w:rsidRDefault="00FD0D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D9D" w:rsidRDefault="00FD0D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7F3"/>
    <w:multiLevelType w:val="hybridMultilevel"/>
    <w:tmpl w:val="EA5A1FCA"/>
    <w:lvl w:ilvl="0" w:tplc="1598ECD0">
      <w:numFmt w:val="bullet"/>
      <w:lvlText w:val="♦"/>
      <w:lvlJc w:val="left"/>
      <w:pPr>
        <w:ind w:left="644" w:hanging="360"/>
      </w:pPr>
      <w:rPr>
        <w:rFonts w:ascii="Times New Roman" w:hAnsi="Times New Roman"/>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 w15:restartNumberingAfterBreak="0">
    <w:nsid w:val="0C6F2C1A"/>
    <w:multiLevelType w:val="hybridMultilevel"/>
    <w:tmpl w:val="1736D334"/>
    <w:lvl w:ilvl="0" w:tplc="1598ECD0">
      <w:numFmt w:val="bullet"/>
      <w:lvlText w:val="♦"/>
      <w:lvlJc w:val="left"/>
      <w:rPr>
        <w:rFonts w:ascii="Times New Roman" w:hAnsi="Times New Roman"/>
      </w:rPr>
    </w:lvl>
    <w:lvl w:ilvl="1" w:tplc="1598ECD0">
      <w:numFmt w:val="bullet"/>
      <w:lvlText w:val="♦"/>
      <w:lvlJc w:val="left"/>
      <w:pPr>
        <w:ind w:left="1069" w:hanging="360"/>
      </w:pPr>
      <w:rPr>
        <w:rFonts w:ascii="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B241EF"/>
    <w:multiLevelType w:val="multilevel"/>
    <w:tmpl w:val="403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90E05"/>
    <w:multiLevelType w:val="singleLevel"/>
    <w:tmpl w:val="1598ECD0"/>
    <w:lvl w:ilvl="0">
      <w:numFmt w:val="decimal"/>
      <w:lvlText w:val="*"/>
      <w:lvlJc w:val="left"/>
      <w:rPr>
        <w:rFonts w:cs="Times New Roman"/>
      </w:rPr>
    </w:lvl>
  </w:abstractNum>
  <w:abstractNum w:abstractNumId="4" w15:restartNumberingAfterBreak="0">
    <w:nsid w:val="2375030A"/>
    <w:multiLevelType w:val="singleLevel"/>
    <w:tmpl w:val="1598ECD0"/>
    <w:lvl w:ilvl="0">
      <w:numFmt w:val="bullet"/>
      <w:lvlText w:val="♦"/>
      <w:lvlJc w:val="left"/>
      <w:pPr>
        <w:ind w:left="644" w:hanging="360"/>
      </w:pPr>
      <w:rPr>
        <w:rFonts w:ascii="Times New Roman" w:hAnsi="Times New Roman" w:hint="default"/>
        <w:sz w:val="22"/>
      </w:rPr>
    </w:lvl>
  </w:abstractNum>
  <w:abstractNum w:abstractNumId="5" w15:restartNumberingAfterBreak="0">
    <w:nsid w:val="281D1928"/>
    <w:multiLevelType w:val="hybridMultilevel"/>
    <w:tmpl w:val="B84E3D40"/>
    <w:lvl w:ilvl="0" w:tplc="1598ECD0">
      <w:numFmt w:val="bullet"/>
      <w:lvlText w:val="♦"/>
      <w:lvlJc w:val="left"/>
      <w:pPr>
        <w:ind w:left="1068" w:hanging="360"/>
      </w:pPr>
      <w:rPr>
        <w:rFonts w:ascii="Times New Roman" w:hAnsi="Times New Roman"/>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29097E5E"/>
    <w:multiLevelType w:val="hybridMultilevel"/>
    <w:tmpl w:val="6422E58E"/>
    <w:lvl w:ilvl="0" w:tplc="1598ECD0">
      <w:numFmt w:val="bullet"/>
      <w:lvlText w:val="♦"/>
      <w:lvlJc w:val="left"/>
      <w:pPr>
        <w:ind w:left="644" w:hanging="360"/>
      </w:pPr>
      <w:rPr>
        <w:rFonts w:ascii="Times New Roman" w:hAnsi="Times New Roman"/>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8" w15:restartNumberingAfterBreak="0">
    <w:nsid w:val="7CAC1F1B"/>
    <w:multiLevelType w:val="multilevel"/>
    <w:tmpl w:val="0C384036"/>
    <w:lvl w:ilvl="0">
      <w:start w:val="1"/>
      <w:numFmt w:val="bullet"/>
      <w:lvlText w:val=""/>
      <w:lvlJc w:val="left"/>
      <w:pPr>
        <w:tabs>
          <w:tab w:val="num" w:pos="0"/>
        </w:tabs>
        <w:ind w:left="1170" w:hanging="360"/>
      </w:pPr>
      <w:rPr>
        <w:rFonts w:ascii="Symbol" w:hAnsi="Symbol"/>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45073875">
    <w:abstractNumId w:val="8"/>
  </w:num>
  <w:num w:numId="2" w16cid:durableId="725641949">
    <w:abstractNumId w:val="3"/>
    <w:lvlOverride w:ilvl="0">
      <w:lvl w:ilvl="0">
        <w:numFmt w:val="bullet"/>
        <w:lvlText w:val="♦"/>
        <w:lvlJc w:val="left"/>
        <w:rPr>
          <w:rFonts w:ascii="Times New Roman" w:hAnsi="Times New Roman"/>
        </w:rPr>
      </w:lvl>
    </w:lvlOverride>
  </w:num>
  <w:num w:numId="3" w16cid:durableId="1999190400">
    <w:abstractNumId w:val="3"/>
    <w:lvlOverride w:ilvl="0">
      <w:lvl w:ilvl="0">
        <w:numFmt w:val="bullet"/>
        <w:lvlText w:val="♦"/>
        <w:lvlJc w:val="left"/>
        <w:pPr>
          <w:ind w:left="644" w:hanging="360"/>
        </w:pPr>
        <w:rPr>
          <w:rFonts w:ascii="Times New Roman" w:hAnsi="Times New Roman"/>
        </w:rPr>
      </w:lvl>
    </w:lvlOverride>
  </w:num>
  <w:num w:numId="4" w16cid:durableId="1752777751">
    <w:abstractNumId w:val="7"/>
  </w:num>
  <w:num w:numId="5" w16cid:durableId="2062316849">
    <w:abstractNumId w:val="4"/>
  </w:num>
  <w:num w:numId="6" w16cid:durableId="1468545213">
    <w:abstractNumId w:val="1"/>
  </w:num>
  <w:num w:numId="7" w16cid:durableId="490341334">
    <w:abstractNumId w:val="6"/>
  </w:num>
  <w:num w:numId="8" w16cid:durableId="1565598820">
    <w:abstractNumId w:val="0"/>
  </w:num>
  <w:num w:numId="9" w16cid:durableId="915868450">
    <w:abstractNumId w:val="5"/>
  </w:num>
  <w:num w:numId="10" w16cid:durableId="1088965470">
    <w:abstractNumId w:val="3"/>
    <w:lvlOverride w:ilvl="0">
      <w:lvl w:ilvl="0">
        <w:numFmt w:val="bullet"/>
        <w:lvlText w:val="♦"/>
        <w:lvlJc w:val="left"/>
        <w:pPr>
          <w:ind w:left="785" w:hanging="360"/>
        </w:pPr>
        <w:rPr>
          <w:rFonts w:ascii="Times New Roman" w:hAnsi="Times New Roman"/>
        </w:rPr>
      </w:lvl>
    </w:lvlOverride>
  </w:num>
  <w:num w:numId="11" w16cid:durableId="63676107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9D"/>
    <w:rsid w:val="00720730"/>
    <w:rsid w:val="00FD0D9D"/>
    <w:rsid w:val="00FD3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4AE5050-3948-4A7F-BCEA-76F38966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Normal"/>
    <w:link w:val="Titre1Car"/>
    <w:uiPriority w:val="99"/>
    <w:qFormat/>
    <w:pPr>
      <w:keepNext/>
      <w:jc w:val="right"/>
      <w:outlineLvl w:val="0"/>
    </w:pPr>
    <w:rPr>
      <w:b/>
    </w:rPr>
  </w:style>
  <w:style w:type="paragraph" w:styleId="Titre2">
    <w:name w:val="heading 2"/>
    <w:basedOn w:val="Normal"/>
    <w:link w:val="Titre2Car"/>
    <w:uiPriority w:val="99"/>
    <w:qFormat/>
    <w:pPr>
      <w:keepNext/>
      <w:jc w:val="right"/>
      <w:outlineLvl w:val="1"/>
    </w:pPr>
    <w:rPr>
      <w:b/>
      <w:sz w:val="22"/>
    </w:rPr>
  </w:style>
  <w:style w:type="paragraph" w:styleId="Titre3">
    <w:name w:val="heading 3"/>
    <w:basedOn w:val="Normal"/>
    <w:link w:val="Titre3Car"/>
    <w:uiPriority w:val="99"/>
    <w:qFormat/>
    <w:pPr>
      <w:keepNext/>
      <w:outlineLvl w:val="2"/>
    </w:pPr>
    <w:rPr>
      <w:i/>
      <w:sz w:val="22"/>
    </w:rPr>
  </w:style>
  <w:style w:type="paragraph" w:styleId="Titre4">
    <w:name w:val="heading 4"/>
    <w:basedOn w:val="Normal"/>
    <w:link w:val="Titre4Car"/>
    <w:uiPriority w:val="99"/>
    <w:qFormat/>
    <w:pPr>
      <w:keepNext/>
      <w:jc w:val="center"/>
      <w:outlineLvl w:val="3"/>
    </w:pPr>
    <w:rPr>
      <w:b/>
      <w:sz w:val="22"/>
    </w:rPr>
  </w:style>
  <w:style w:type="paragraph" w:styleId="Titre5">
    <w:name w:val="heading 5"/>
    <w:basedOn w:val="Normal"/>
    <w:link w:val="Titre5Car"/>
    <w:uiPriority w:val="99"/>
    <w:qFormat/>
    <w:pPr>
      <w:keepNext/>
      <w:jc w:val="center"/>
      <w:outlineLvl w:val="4"/>
    </w:pPr>
    <w:rPr>
      <w:b/>
      <w:caps/>
      <w:sz w:val="32"/>
    </w:rPr>
  </w:style>
  <w:style w:type="paragraph" w:styleId="Titre6">
    <w:name w:val="heading 6"/>
    <w:basedOn w:val="Normal"/>
    <w:next w:val="Normal"/>
    <w:link w:val="Titre6Car"/>
    <w:uiPriority w:val="99"/>
    <w:qFormat/>
    <w:pPr>
      <w:keepNext/>
      <w:keepLines/>
      <w:spacing w:before="200"/>
      <w:outlineLvl w:val="5"/>
    </w:pPr>
    <w:rPr>
      <w:rFonts w:ascii="Cambria" w:hAnsi="Cambria"/>
      <w:i/>
      <w:color w:val="243F60"/>
    </w:rPr>
  </w:style>
  <w:style w:type="paragraph" w:styleId="Titre7">
    <w:name w:val="heading 7"/>
    <w:basedOn w:val="Normal"/>
    <w:next w:val="Normal"/>
    <w:link w:val="Titre7Car"/>
    <w:uiPriority w:val="99"/>
    <w:qFormat/>
    <w:pPr>
      <w:keepNext/>
      <w:keepLines/>
      <w:spacing w:before="200"/>
      <w:outlineLvl w:val="6"/>
    </w:pPr>
    <w:rPr>
      <w:rFonts w:ascii="Cambria" w:hAnsi="Cambria"/>
      <w:i/>
      <w:color w:val="404040"/>
    </w:rPr>
  </w:style>
  <w:style w:type="paragraph" w:styleId="Titre8">
    <w:name w:val="heading 8"/>
    <w:basedOn w:val="Normal"/>
    <w:next w:val="Normal"/>
    <w:link w:val="Titre8Car"/>
    <w:uiPriority w:val="99"/>
    <w:qFormat/>
    <w:pPr>
      <w:keepNext/>
      <w:keepLines/>
      <w:spacing w:before="200"/>
      <w:outlineLvl w:val="7"/>
    </w:pPr>
    <w:rPr>
      <w:rFonts w:ascii="Cambria" w:hAnsi="Cambria"/>
      <w:color w:val="404040"/>
      <w:sz w:val="20"/>
    </w:rPr>
  </w:style>
  <w:style w:type="paragraph" w:styleId="Titre9">
    <w:name w:val="heading 9"/>
    <w:basedOn w:val="Normal"/>
    <w:next w:val="Normal"/>
    <w:link w:val="Titre9Car"/>
    <w:uiPriority w:val="99"/>
    <w:qFormat/>
    <w:pPr>
      <w:keepNext/>
      <w:keepLines/>
      <w:spacing w:before="200"/>
      <w:outlineLvl w:val="8"/>
    </w:pPr>
    <w:rPr>
      <w:rFonts w:ascii="Cambria" w:hAnsi="Cambria"/>
      <w:i/>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uiPriority w:val="99"/>
    <w:semiHidden/>
    <w:rPr>
      <w:rFonts w:ascii="Tahoma" w:hAnsi="Tahoma" w:cs="Tahoma"/>
      <w:sz w:val="16"/>
    </w:rPr>
  </w:style>
  <w:style w:type="character" w:customStyle="1" w:styleId="TextedebullesCar">
    <w:name w:val="Texte de bulles Car"/>
    <w:basedOn w:val="Policepardfaut"/>
    <w:uiPriority w:val="99"/>
    <w:semiHidden/>
    <w:rPr>
      <w:rFonts w:ascii="Lucida Grande" w:hAnsi="Lucida Grande"/>
      <w:sz w:val="18"/>
      <w:szCs w:val="18"/>
    </w:rPr>
  </w:style>
  <w:style w:type="character" w:customStyle="1" w:styleId="TextedebullesCar0">
    <w:name w:val="Texte de bulles Car"/>
    <w:basedOn w:val="Policepardfaut"/>
    <w:uiPriority w:val="99"/>
    <w:semiHidden/>
    <w:rPr>
      <w:rFonts w:ascii="Lucida Grande" w:hAnsi="Lucida Grande"/>
      <w:sz w:val="18"/>
      <w:szCs w:val="18"/>
    </w:rPr>
  </w:style>
  <w:style w:type="character" w:customStyle="1" w:styleId="Titre1Car">
    <w:name w:val="Titre 1 Car"/>
    <w:basedOn w:val="Policepardfaut"/>
    <w:link w:val="Titre1"/>
    <w:uiPriority w:val="99"/>
    <w:locked/>
    <w:rPr>
      <w:rFonts w:cs="Times New Roman"/>
      <w:b/>
      <w:sz w:val="24"/>
      <w:lang w:val="fr-BE" w:eastAsia="fr-BE" w:bidi="ar-SA"/>
    </w:rPr>
  </w:style>
  <w:style w:type="character" w:customStyle="1" w:styleId="Titre2Car">
    <w:name w:val="Titre 2 Car"/>
    <w:basedOn w:val="Policepardfaut"/>
    <w:link w:val="Titre2"/>
    <w:uiPriority w:val="99"/>
    <w:locked/>
    <w:rPr>
      <w:rFonts w:cs="Times New Roman"/>
      <w:b/>
      <w:sz w:val="22"/>
      <w:lang w:val="fr-BE" w:eastAsia="fr-BE" w:bidi="ar-SA"/>
    </w:rPr>
  </w:style>
  <w:style w:type="character" w:customStyle="1" w:styleId="Titre3Car">
    <w:name w:val="Titre 3 Car"/>
    <w:basedOn w:val="Policepardfaut"/>
    <w:link w:val="Titre3"/>
    <w:uiPriority w:val="99"/>
    <w:locked/>
    <w:rPr>
      <w:rFonts w:cs="Times New Roman"/>
      <w:i/>
      <w:sz w:val="22"/>
      <w:lang w:val="fr-BE" w:eastAsia="fr-BE" w:bidi="ar-SA"/>
    </w:rPr>
  </w:style>
  <w:style w:type="character" w:customStyle="1" w:styleId="Titre4Car">
    <w:name w:val="Titre 4 Car"/>
    <w:basedOn w:val="Policepardfaut"/>
    <w:link w:val="Titre4"/>
    <w:uiPriority w:val="99"/>
    <w:locked/>
    <w:rPr>
      <w:rFonts w:cs="Times New Roman"/>
      <w:b/>
      <w:sz w:val="22"/>
      <w:lang w:val="fr-BE" w:eastAsia="fr-BE" w:bidi="ar-SA"/>
    </w:rPr>
  </w:style>
  <w:style w:type="character" w:customStyle="1" w:styleId="Titre5Car">
    <w:name w:val="Titre 5 Car"/>
    <w:basedOn w:val="Policepardfaut"/>
    <w:link w:val="Titre5"/>
    <w:uiPriority w:val="99"/>
    <w:locked/>
    <w:rPr>
      <w:rFonts w:cs="Times New Roman"/>
      <w:b/>
      <w:caps/>
      <w:sz w:val="32"/>
      <w:lang w:val="fr-BE" w:eastAsia="fr-BE" w:bidi="ar-SA"/>
    </w:rPr>
  </w:style>
  <w:style w:type="character" w:customStyle="1" w:styleId="Titre6Car">
    <w:name w:val="Titre 6 Car"/>
    <w:basedOn w:val="Policepardfaut"/>
    <w:link w:val="Titre6"/>
    <w:uiPriority w:val="99"/>
    <w:locked/>
    <w:rPr>
      <w:rFonts w:ascii="Cambria" w:hAnsi="Cambria" w:cs="Times New Roman"/>
      <w:i/>
      <w:color w:val="243F60"/>
    </w:rPr>
  </w:style>
  <w:style w:type="character" w:customStyle="1" w:styleId="Titre7Car">
    <w:name w:val="Titre 7 Car"/>
    <w:basedOn w:val="Policepardfaut"/>
    <w:link w:val="Titre7"/>
    <w:uiPriority w:val="99"/>
    <w:locked/>
    <w:rPr>
      <w:rFonts w:ascii="Cambria" w:hAnsi="Cambria" w:cs="Times New Roman"/>
      <w:i/>
      <w:color w:val="404040"/>
    </w:rPr>
  </w:style>
  <w:style w:type="character" w:customStyle="1" w:styleId="Titre8Car">
    <w:name w:val="Titre 8 Car"/>
    <w:basedOn w:val="Policepardfaut"/>
    <w:link w:val="Titre8"/>
    <w:uiPriority w:val="99"/>
    <w:locked/>
    <w:rPr>
      <w:rFonts w:ascii="Cambria" w:hAnsi="Cambria" w:cs="Times New Roman"/>
      <w:color w:val="404040"/>
      <w:sz w:val="20"/>
    </w:rPr>
  </w:style>
  <w:style w:type="character" w:customStyle="1" w:styleId="Titre9Car">
    <w:name w:val="Titre 9 Car"/>
    <w:basedOn w:val="Policepardfaut"/>
    <w:link w:val="Titre9"/>
    <w:uiPriority w:val="99"/>
    <w:locked/>
    <w:rPr>
      <w:rFonts w:ascii="Cambria" w:hAnsi="Cambria" w:cs="Times New Roman"/>
      <w:i/>
      <w:color w:val="404040"/>
      <w:sz w:val="20"/>
    </w:rPr>
  </w:style>
  <w:style w:type="character" w:customStyle="1" w:styleId="TextedebullesCar1">
    <w:name w:val="Texte de bulles Car1"/>
    <w:basedOn w:val="Policepardfaut"/>
    <w:link w:val="Textedebulles"/>
    <w:uiPriority w:val="99"/>
    <w:semiHidden/>
    <w:locked/>
    <w:rPr>
      <w:rFonts w:cs="Times New Roman"/>
      <w:sz w:val="2"/>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basedOn w:val="Policepardfaut"/>
    <w:link w:val="Pieddepage"/>
    <w:uiPriority w:val="99"/>
    <w:semiHidden/>
    <w:locked/>
    <w:rPr>
      <w:rFonts w:cs="Times New Roman"/>
      <w:sz w:val="20"/>
      <w:szCs w:val="20"/>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0"/>
      <w:szCs w:val="20"/>
    </w:rPr>
  </w:style>
  <w:style w:type="paragraph" w:customStyle="1" w:styleId="Texte">
    <w:name w:val="Texte"/>
    <w:rPr>
      <w:rFonts w:ascii="MS Serif" w:hAnsi="MS Serif"/>
    </w:rPr>
  </w:style>
  <w:style w:type="paragraph" w:styleId="Corpsdetexte">
    <w:name w:val="Body Text"/>
    <w:basedOn w:val="Normal"/>
    <w:link w:val="CorpsdetexteCar"/>
    <w:uiPriority w:val="99"/>
    <w:rPr>
      <w:sz w:val="22"/>
    </w:rPr>
  </w:style>
  <w:style w:type="character" w:customStyle="1" w:styleId="CorpsdetexteCar">
    <w:name w:val="Corps de texte Car"/>
    <w:basedOn w:val="Policepardfaut"/>
    <w:link w:val="Corpsdetexte"/>
    <w:uiPriority w:val="99"/>
    <w:semiHidden/>
    <w:locked/>
    <w:rPr>
      <w:rFonts w:cs="Times New Roman"/>
      <w:sz w:val="20"/>
      <w:szCs w:val="20"/>
    </w:rPr>
  </w:style>
  <w:style w:type="paragraph" w:styleId="Retraitcorpsdetexte">
    <w:name w:val="Body Text Indent"/>
    <w:basedOn w:val="Normal"/>
    <w:link w:val="RetraitcorpsdetexteCar"/>
    <w:uiPriority w:val="99"/>
    <w:pPr>
      <w:ind w:left="709"/>
    </w:pPr>
    <w:rPr>
      <w:i/>
    </w:rPr>
  </w:style>
  <w:style w:type="character" w:customStyle="1" w:styleId="RetraitcorpsdetexteCar">
    <w:name w:val="Retrait corps de texte Car"/>
    <w:basedOn w:val="Policepardfaut"/>
    <w:link w:val="Retraitcorpsdetexte"/>
    <w:uiPriority w:val="99"/>
    <w:semiHidden/>
    <w:locked/>
    <w:rPr>
      <w:rFonts w:cs="Times New Roman"/>
      <w:sz w:val="20"/>
      <w:szCs w:val="20"/>
    </w:rPr>
  </w:style>
  <w:style w:type="paragraph" w:styleId="Retraitcorpsdetexte2">
    <w:name w:val="Body Text Indent 2"/>
    <w:basedOn w:val="Normal"/>
    <w:link w:val="Retraitcorpsdetexte2Car"/>
    <w:uiPriority w:val="99"/>
    <w:pPr>
      <w:numPr>
        <w:ilvl w:val="12"/>
      </w:numPr>
      <w:ind w:left="284"/>
      <w:jc w:val="both"/>
    </w:pPr>
    <w:rPr>
      <w:i/>
    </w:rPr>
  </w:style>
  <w:style w:type="character" w:customStyle="1" w:styleId="Retraitcorpsdetexte2Car">
    <w:name w:val="Retrait corps de texte 2 Car"/>
    <w:basedOn w:val="Policepardfaut"/>
    <w:link w:val="Retraitcorpsdetexte2"/>
    <w:uiPriority w:val="99"/>
    <w:semiHidden/>
    <w:locked/>
    <w:rPr>
      <w:rFonts w:cs="Times New Roman"/>
      <w:sz w:val="20"/>
      <w:szCs w:val="20"/>
    </w:rPr>
  </w:style>
  <w:style w:type="paragraph" w:styleId="Retraitcorpsdetexte3">
    <w:name w:val="Body Text Indent 3"/>
    <w:basedOn w:val="Normal"/>
    <w:link w:val="Retraitcorpsdetexte3Car"/>
    <w:uiPriority w:val="99"/>
    <w:pPr>
      <w:numPr>
        <w:ilvl w:val="12"/>
      </w:numPr>
      <w:ind w:left="425"/>
      <w:jc w:val="both"/>
    </w:pPr>
    <w:rPr>
      <w:i/>
      <w:sz w:val="22"/>
    </w:rPr>
  </w:style>
  <w:style w:type="character" w:customStyle="1" w:styleId="Retraitcorpsdetexte3Car">
    <w:name w:val="Retrait corps de texte 3 Car"/>
    <w:basedOn w:val="Policepardfaut"/>
    <w:link w:val="Retraitcorpsdetexte3"/>
    <w:uiPriority w:val="99"/>
    <w:semiHidden/>
    <w:locked/>
    <w:rPr>
      <w:rFonts w:cs="Times New Roman"/>
      <w:sz w:val="16"/>
      <w:szCs w:val="16"/>
    </w:rPr>
  </w:style>
  <w:style w:type="paragraph" w:customStyle="1" w:styleId="PU1">
    <w:name w:val="PU1"/>
    <w:uiPriority w:val="99"/>
    <w:pPr>
      <w:jc w:val="both"/>
    </w:pPr>
    <w:rPr>
      <w:sz w:val="22"/>
    </w:rPr>
  </w:style>
  <w:style w:type="paragraph" w:customStyle="1" w:styleId="Chapeau">
    <w:name w:val="Chapeau"/>
    <w:uiPriority w:val="99"/>
    <w:rPr>
      <w:i/>
      <w:sz w:val="24"/>
    </w:rPr>
  </w:style>
  <w:style w:type="paragraph" w:customStyle="1" w:styleId="P15">
    <w:name w:val="P1_5"/>
    <w:uiPriority w:val="99"/>
    <w:pPr>
      <w:ind w:left="1134" w:hanging="283"/>
    </w:pPr>
    <w:rPr>
      <w:sz w:val="24"/>
    </w:rPr>
  </w:style>
  <w:style w:type="character" w:styleId="Numrodepage">
    <w:name w:val="page number"/>
    <w:basedOn w:val="Policepardfaut"/>
    <w:uiPriority w:val="99"/>
    <w:rPr>
      <w:rFonts w:cs="Times New Roman"/>
    </w:rPr>
  </w:style>
  <w:style w:type="paragraph" w:customStyle="1" w:styleId="Corpsdetexte21">
    <w:name w:val="Corps de texte 21"/>
    <w:uiPriority w:val="99"/>
    <w:pPr>
      <w:ind w:left="426"/>
      <w:jc w:val="both"/>
    </w:pPr>
    <w:rPr>
      <w:i/>
      <w:sz w:val="22"/>
    </w:rPr>
  </w:style>
  <w:style w:type="paragraph" w:customStyle="1" w:styleId="Normal10">
    <w:name w:val="Normal+10"/>
    <w:uiPriority w:val="99"/>
    <w:rPr>
      <w:sz w:val="24"/>
    </w:rPr>
  </w:style>
  <w:style w:type="paragraph" w:customStyle="1" w:styleId="Normal7">
    <w:name w:val="Normal+7"/>
    <w:uiPriority w:val="99"/>
    <w:rPr>
      <w:sz w:val="24"/>
    </w:rPr>
  </w:style>
  <w:style w:type="paragraph" w:customStyle="1" w:styleId="Dbut1">
    <w:name w:val="Début1"/>
    <w:uiPriority w:val="99"/>
    <w:pPr>
      <w:tabs>
        <w:tab w:val="left" w:pos="851"/>
      </w:tabs>
      <w:spacing w:before="120"/>
      <w:ind w:left="284"/>
      <w:jc w:val="both"/>
    </w:pPr>
    <w:rPr>
      <w:sz w:val="22"/>
    </w:rPr>
  </w:style>
  <w:style w:type="paragraph" w:customStyle="1" w:styleId="Paragraphedeliste1">
    <w:name w:val="Paragraphe de liste1"/>
    <w:uiPriority w:val="99"/>
    <w:pPr>
      <w:ind w:left="708"/>
    </w:pPr>
    <w:rPr>
      <w:sz w:val="24"/>
    </w:rPr>
  </w:style>
  <w:style w:type="character" w:styleId="Appelnotedebasdep">
    <w:name w:val="footnote reference"/>
    <w:basedOn w:val="Policepardfaut"/>
    <w:uiPriority w:val="99"/>
    <w:semiHidden/>
    <w:rPr>
      <w:rFonts w:cs="Times New Roman"/>
      <w:vertAlign w:val="superscript"/>
    </w:rPr>
  </w:style>
  <w:style w:type="character" w:styleId="lev">
    <w:name w:val="Strong"/>
    <w:basedOn w:val="Policepardfaut"/>
    <w:uiPriority w:val="99"/>
    <w:qFormat/>
    <w:rPr>
      <w:rFonts w:cs="Times New Roman"/>
      <w:b/>
    </w:rPr>
  </w:style>
  <w:style w:type="character" w:styleId="Rfrenceintense">
    <w:name w:val="Intense Reference"/>
    <w:basedOn w:val="Policepardfaut"/>
    <w:uiPriority w:val="99"/>
    <w:qFormat/>
    <w:rPr>
      <w:rFonts w:cs="Times New Roman"/>
      <w:b/>
      <w:smallCaps/>
      <w:color w:val="C0504D"/>
      <w:spacing w:val="5"/>
      <w:u w:val="single"/>
    </w:rPr>
  </w:style>
  <w:style w:type="paragraph" w:styleId="Citationintense">
    <w:name w:val="Intense Quote"/>
    <w:basedOn w:val="Normal"/>
    <w:next w:val="Normal"/>
    <w:link w:val="CitationintenseCar"/>
    <w:uiPriority w:val="99"/>
    <w:qFormat/>
    <w:pPr>
      <w:pBdr>
        <w:bottom w:val="single" w:sz="4" w:space="0" w:color="4F81BD"/>
      </w:pBdr>
      <w:spacing w:before="200" w:after="280"/>
      <w:ind w:left="936" w:right="936"/>
    </w:pPr>
    <w:rPr>
      <w:b/>
      <w:i/>
      <w:color w:val="4F81BD"/>
    </w:rPr>
  </w:style>
  <w:style w:type="character" w:customStyle="1" w:styleId="CitationintenseCar">
    <w:name w:val="Citation intense Car"/>
    <w:basedOn w:val="Policepardfaut"/>
    <w:link w:val="Citationintense"/>
    <w:uiPriority w:val="99"/>
    <w:locked/>
    <w:rPr>
      <w:rFonts w:cs="Times New Roman"/>
      <w:b/>
      <w:i/>
      <w:color w:val="4F81BD"/>
    </w:rPr>
  </w:style>
  <w:style w:type="paragraph" w:styleId="Notedefin">
    <w:name w:val="endnote text"/>
    <w:basedOn w:val="Normal"/>
    <w:link w:val="NotedefinCar"/>
    <w:uiPriority w:val="99"/>
    <w:semiHidden/>
    <w:rPr>
      <w:sz w:val="20"/>
    </w:rPr>
  </w:style>
  <w:style w:type="character" w:customStyle="1" w:styleId="NotedefinCar">
    <w:name w:val="Note de fin Car"/>
    <w:basedOn w:val="Policepardfaut"/>
    <w:link w:val="Notedefin"/>
    <w:uiPriority w:val="99"/>
    <w:semiHidden/>
    <w:locked/>
    <w:rPr>
      <w:rFonts w:cs="Times New Roman"/>
      <w:sz w:val="20"/>
    </w:rPr>
  </w:style>
  <w:style w:type="character" w:styleId="Accentuation">
    <w:name w:val="Emphasis"/>
    <w:basedOn w:val="Policepardfaut"/>
    <w:uiPriority w:val="99"/>
    <w:qFormat/>
    <w:rPr>
      <w:rFonts w:cs="Times New Roman"/>
      <w:i/>
    </w:rPr>
  </w:style>
  <w:style w:type="character" w:customStyle="1" w:styleId="FootnoteTextChar">
    <w:name w:val="Footnote Text Char"/>
    <w:uiPriority w:val="99"/>
    <w:semiHidden/>
    <w:locked/>
    <w:rPr>
      <w:sz w:val="20"/>
    </w:rPr>
  </w:style>
  <w:style w:type="character" w:styleId="Titredulivre">
    <w:name w:val="Book Title"/>
    <w:basedOn w:val="Policepardfaut"/>
    <w:uiPriority w:val="99"/>
    <w:qFormat/>
    <w:rPr>
      <w:rFonts w:cs="Times New Roman"/>
      <w:b/>
      <w:smallCaps/>
      <w:spacing w:val="5"/>
    </w:rPr>
  </w:style>
  <w:style w:type="paragraph" w:styleId="Notedebasdepage">
    <w:name w:val="footnote text"/>
    <w:basedOn w:val="Normal"/>
    <w:link w:val="NotedebasdepageCar"/>
    <w:semiHidden/>
    <w:rPr>
      <w:sz w:val="20"/>
      <w:lang w:eastAsia="fr-FR"/>
    </w:rPr>
  </w:style>
  <w:style w:type="character" w:customStyle="1" w:styleId="NotedebasdepageCar">
    <w:name w:val="Note de bas de page Car"/>
    <w:basedOn w:val="Policepardfaut"/>
    <w:link w:val="Notedebasdepage"/>
    <w:semiHidden/>
    <w:locked/>
    <w:rPr>
      <w:rFonts w:cs="Times New Roman"/>
      <w:sz w:val="20"/>
      <w:szCs w:val="20"/>
    </w:rPr>
  </w:style>
  <w:style w:type="paragraph" w:styleId="Citation">
    <w:name w:val="Quote"/>
    <w:basedOn w:val="Normal"/>
    <w:next w:val="Normal"/>
    <w:link w:val="CitationCar"/>
    <w:uiPriority w:val="99"/>
    <w:qFormat/>
    <w:rPr>
      <w:i/>
      <w:color w:val="000000"/>
    </w:rPr>
  </w:style>
  <w:style w:type="character" w:customStyle="1" w:styleId="CitationCar">
    <w:name w:val="Citation Car"/>
    <w:basedOn w:val="Policepardfaut"/>
    <w:link w:val="Citation"/>
    <w:uiPriority w:val="99"/>
    <w:locked/>
    <w:rPr>
      <w:rFonts w:cs="Times New Roman"/>
      <w:i/>
      <w:color w:val="000000"/>
    </w:rPr>
  </w:style>
  <w:style w:type="paragraph" w:styleId="Textebrut">
    <w:name w:val="Plain Text"/>
    <w:basedOn w:val="Normal"/>
    <w:link w:val="TextebrutCar"/>
    <w:uiPriority w:val="99"/>
    <w:semiHidden/>
    <w:rPr>
      <w:rFonts w:ascii="Courier New" w:hAnsi="Courier New" w:cs="Courier New"/>
      <w:sz w:val="21"/>
    </w:rPr>
  </w:style>
  <w:style w:type="character" w:customStyle="1" w:styleId="TextebrutCar">
    <w:name w:val="Texte brut Car"/>
    <w:basedOn w:val="Policepardfaut"/>
    <w:link w:val="Textebrut"/>
    <w:uiPriority w:val="99"/>
    <w:locked/>
    <w:rPr>
      <w:rFonts w:ascii="Courier New" w:hAnsi="Courier New" w:cs="Courier New"/>
      <w:sz w:val="21"/>
    </w:rPr>
  </w:style>
  <w:style w:type="character" w:styleId="Rfrencelgre">
    <w:name w:val="Subtle Reference"/>
    <w:basedOn w:val="Policepardfaut"/>
    <w:uiPriority w:val="99"/>
    <w:qFormat/>
    <w:rPr>
      <w:rFonts w:cs="Times New Roman"/>
      <w:smallCaps/>
      <w:color w:val="C0504D"/>
      <w:u w:val="single"/>
    </w:rPr>
  </w:style>
  <w:style w:type="character" w:styleId="Accentuationintense">
    <w:name w:val="Intense Emphasis"/>
    <w:basedOn w:val="Policepardfaut"/>
    <w:uiPriority w:val="99"/>
    <w:qFormat/>
    <w:rPr>
      <w:rFonts w:cs="Times New Roman"/>
      <w:b/>
      <w:i/>
      <w:color w:val="4F81BD"/>
    </w:rPr>
  </w:style>
  <w:style w:type="paragraph" w:styleId="Sansinterligne">
    <w:name w:val="No Spacing"/>
    <w:uiPriority w:val="99"/>
    <w:qFormat/>
    <w:rPr>
      <w:sz w:val="24"/>
    </w:rPr>
  </w:style>
  <w:style w:type="character" w:styleId="Lienhypertexte">
    <w:name w:val="Hyperlink"/>
    <w:basedOn w:val="Policepardfaut"/>
    <w:uiPriority w:val="99"/>
    <w:rPr>
      <w:rFonts w:cs="Times New Roman"/>
      <w:color w:val="0000FF"/>
      <w:u w:val="single"/>
    </w:rPr>
  </w:style>
  <w:style w:type="paragraph" w:styleId="Sous-titre">
    <w:name w:val="Subtitle"/>
    <w:basedOn w:val="Normal"/>
    <w:next w:val="Normal"/>
    <w:link w:val="Sous-titreCar"/>
    <w:uiPriority w:val="99"/>
    <w:qFormat/>
    <w:rPr>
      <w:rFonts w:ascii="Cambria" w:hAnsi="Cambria"/>
      <w:i/>
      <w:color w:val="4F81BD"/>
      <w:spacing w:val="15"/>
    </w:rPr>
  </w:style>
  <w:style w:type="character" w:customStyle="1" w:styleId="Sous-titreCar">
    <w:name w:val="Sous-titre Car"/>
    <w:basedOn w:val="Policepardfaut"/>
    <w:link w:val="Sous-titre"/>
    <w:uiPriority w:val="99"/>
    <w:locked/>
    <w:rPr>
      <w:rFonts w:ascii="Cambria" w:hAnsi="Cambria" w:cs="Times New Roman"/>
      <w:i/>
      <w:color w:val="4F81BD"/>
      <w:spacing w:val="15"/>
      <w:sz w:val="24"/>
    </w:rPr>
  </w:style>
  <w:style w:type="character" w:customStyle="1" w:styleId="TitleChar">
    <w:name w:val="Title Char"/>
    <w:uiPriority w:val="99"/>
    <w:locked/>
    <w:rPr>
      <w:rFonts w:ascii="Cambria" w:hAnsi="Cambria"/>
      <w:color w:val="17365D"/>
      <w:spacing w:val="5"/>
      <w:sz w:val="52"/>
    </w:rPr>
  </w:style>
  <w:style w:type="paragraph" w:styleId="Titre">
    <w:name w:val="Title"/>
    <w:basedOn w:val="Normal"/>
    <w:next w:val="Normal"/>
    <w:link w:val="TitreCar"/>
    <w:uiPriority w:val="99"/>
    <w:qFormat/>
    <w:pPr>
      <w:pBdr>
        <w:bottom w:val="single" w:sz="8" w:space="0" w:color="4F81BD"/>
      </w:pBdr>
      <w:spacing w:after="300"/>
      <w:contextualSpacing/>
    </w:pPr>
    <w:rPr>
      <w:rFonts w:ascii="Cambria" w:hAnsi="Cambria"/>
      <w:color w:val="17365D"/>
      <w:spacing w:val="5"/>
      <w:sz w:val="52"/>
      <w:lang w:eastAsia="fr-FR"/>
    </w:rPr>
  </w:style>
  <w:style w:type="character" w:customStyle="1" w:styleId="TitreCar">
    <w:name w:val="Titre Car"/>
    <w:basedOn w:val="Policepardfaut"/>
    <w:link w:val="Titre"/>
    <w:uiPriority w:val="99"/>
    <w:locked/>
    <w:rPr>
      <w:rFonts w:ascii="Cambria" w:hAnsi="Cambria" w:cs="Times New Roman"/>
      <w:b/>
      <w:bCs/>
      <w:kern w:val="28"/>
      <w:sz w:val="32"/>
      <w:szCs w:val="32"/>
    </w:rPr>
  </w:style>
  <w:style w:type="character" w:styleId="Appeldenotedefin">
    <w:name w:val="endnote reference"/>
    <w:basedOn w:val="Policepardfaut"/>
    <w:uiPriority w:val="99"/>
    <w:semiHidden/>
    <w:rPr>
      <w:rFonts w:cs="Times New Roman"/>
      <w:vertAlign w:val="superscript"/>
    </w:rPr>
  </w:style>
  <w:style w:type="character" w:styleId="Accentuationlgre">
    <w:name w:val="Subtle Emphasis"/>
    <w:basedOn w:val="Policepardfaut"/>
    <w:uiPriority w:val="99"/>
    <w:qFormat/>
    <w:rPr>
      <w:rFonts w:cs="Times New Roman"/>
      <w:i/>
      <w:color w:val="808080"/>
    </w:rPr>
  </w:style>
  <w:style w:type="paragraph" w:styleId="Paragraphedeliste">
    <w:name w:val="List Paragraph"/>
    <w:basedOn w:val="Normal"/>
    <w:uiPriority w:val="99"/>
    <w:qFormat/>
    <w:pPr>
      <w:ind w:left="720"/>
      <w:contextualSpacing/>
    </w:pPr>
  </w:style>
  <w:style w:type="paragraph" w:styleId="NormalWeb">
    <w:name w:val="Normal (Web)"/>
    <w:basedOn w:val="Normal"/>
    <w:uiPriority w:val="99"/>
    <w:locked/>
    <w:pPr>
      <w:spacing w:beforeLines="1" w:afterLines="1"/>
    </w:pPr>
    <w:rPr>
      <w:rFonts w:ascii="Times" w:hAnsi="Times"/>
      <w:sz w:val="20"/>
      <w:lang w:val="fr-FR" w:eastAsia="fr-FR"/>
    </w:rPr>
  </w:style>
  <w:style w:type="character" w:styleId="Marquedecommentaire">
    <w:name w:val="annotation reference"/>
    <w:basedOn w:val="Policepardfaut"/>
    <w:uiPriority w:val="99"/>
    <w:semiHidden/>
    <w:unhideWhenUsed/>
    <w:locked/>
    <w:rPr>
      <w:sz w:val="16"/>
      <w:szCs w:val="16"/>
    </w:rPr>
  </w:style>
  <w:style w:type="paragraph" w:styleId="Commentaire">
    <w:name w:val="annotation text"/>
    <w:basedOn w:val="Normal"/>
    <w:link w:val="CommentaireCar"/>
    <w:uiPriority w:val="99"/>
    <w:semiHidden/>
    <w:unhideWhenUsed/>
    <w:locked/>
    <w:rPr>
      <w:sz w:val="20"/>
    </w:rPr>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locked/>
    <w:rPr>
      <w:b/>
      <w:bCs/>
    </w:rPr>
  </w:style>
  <w:style w:type="character" w:customStyle="1" w:styleId="ObjetducommentaireCar">
    <w:name w:val="Objet du commentaire Car"/>
    <w:basedOn w:val="CommentaireCar"/>
    <w:link w:val="Objetducommentaire"/>
    <w:uiPriority w:val="99"/>
    <w:semiHidden/>
    <w:rPr>
      <w:b/>
      <w:bCs/>
    </w:rPr>
  </w:style>
  <w:style w:type="paragraph" w:customStyle="1" w:styleId="Normal8">
    <w:name w:val="Normal+8"/>
    <w:basedOn w:val="Normal"/>
    <w:next w:val="Normal"/>
    <w:pPr>
      <w:autoSpaceDE w:val="0"/>
      <w:autoSpaceDN w:val="0"/>
      <w:adjustRightInd w:val="0"/>
    </w:pPr>
    <w:rPr>
      <w:szCs w:val="24"/>
    </w:rPr>
  </w:style>
  <w:style w:type="paragraph" w:customStyle="1" w:styleId="paragraph">
    <w:name w:val="paragraph"/>
    <w:basedOn w:val="Normal"/>
    <w:pPr>
      <w:spacing w:before="100" w:beforeAutospacing="1" w:after="100" w:afterAutospacing="1"/>
    </w:pPr>
    <w:rPr>
      <w:szCs w:val="24"/>
    </w:rPr>
  </w:style>
  <w:style w:type="character" w:customStyle="1" w:styleId="normaltextrun">
    <w:name w:val="normaltextrun"/>
    <w:basedOn w:val="Policepardfaut"/>
  </w:style>
  <w:style w:type="character" w:customStyle="1" w:styleId="eop">
    <w:name w:val="eop"/>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3236">
      <w:bodyDiv w:val="1"/>
      <w:marLeft w:val="0"/>
      <w:marRight w:val="0"/>
      <w:marTop w:val="0"/>
      <w:marBottom w:val="0"/>
      <w:divBdr>
        <w:top w:val="none" w:sz="0" w:space="0" w:color="auto"/>
        <w:left w:val="none" w:sz="0" w:space="0" w:color="auto"/>
        <w:bottom w:val="none" w:sz="0" w:space="0" w:color="auto"/>
        <w:right w:val="none" w:sz="0" w:space="0" w:color="auto"/>
      </w:divBdr>
      <w:divsChild>
        <w:div w:id="1586957704">
          <w:marLeft w:val="0"/>
          <w:marRight w:val="0"/>
          <w:marTop w:val="0"/>
          <w:marBottom w:val="0"/>
          <w:divBdr>
            <w:top w:val="none" w:sz="0" w:space="0" w:color="auto"/>
            <w:left w:val="none" w:sz="0" w:space="0" w:color="auto"/>
            <w:bottom w:val="none" w:sz="0" w:space="0" w:color="auto"/>
            <w:right w:val="none" w:sz="0" w:space="0" w:color="auto"/>
          </w:divBdr>
          <w:divsChild>
            <w:div w:id="2091543345">
              <w:marLeft w:val="0"/>
              <w:marRight w:val="0"/>
              <w:marTop w:val="0"/>
              <w:marBottom w:val="0"/>
              <w:divBdr>
                <w:top w:val="none" w:sz="0" w:space="0" w:color="auto"/>
                <w:left w:val="none" w:sz="0" w:space="0" w:color="auto"/>
                <w:bottom w:val="none" w:sz="0" w:space="0" w:color="auto"/>
                <w:right w:val="none" w:sz="0" w:space="0" w:color="auto"/>
              </w:divBdr>
              <w:divsChild>
                <w:div w:id="1952279306">
                  <w:marLeft w:val="0"/>
                  <w:marRight w:val="0"/>
                  <w:marTop w:val="0"/>
                  <w:marBottom w:val="0"/>
                  <w:divBdr>
                    <w:top w:val="none" w:sz="0" w:space="0" w:color="auto"/>
                    <w:left w:val="none" w:sz="0" w:space="0" w:color="auto"/>
                    <w:bottom w:val="none" w:sz="0" w:space="0" w:color="auto"/>
                    <w:right w:val="none" w:sz="0" w:space="0" w:color="auto"/>
                  </w:divBdr>
                  <w:divsChild>
                    <w:div w:id="1470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61834">
      <w:bodyDiv w:val="1"/>
      <w:marLeft w:val="0"/>
      <w:marRight w:val="0"/>
      <w:marTop w:val="0"/>
      <w:marBottom w:val="0"/>
      <w:divBdr>
        <w:top w:val="none" w:sz="0" w:space="0" w:color="auto"/>
        <w:left w:val="none" w:sz="0" w:space="0" w:color="auto"/>
        <w:bottom w:val="none" w:sz="0" w:space="0" w:color="auto"/>
        <w:right w:val="none" w:sz="0" w:space="0" w:color="auto"/>
      </w:divBdr>
    </w:div>
    <w:div w:id="957488896">
      <w:bodyDiv w:val="1"/>
      <w:marLeft w:val="0"/>
      <w:marRight w:val="0"/>
      <w:marTop w:val="0"/>
      <w:marBottom w:val="0"/>
      <w:divBdr>
        <w:top w:val="none" w:sz="0" w:space="0" w:color="auto"/>
        <w:left w:val="none" w:sz="0" w:space="0" w:color="auto"/>
        <w:bottom w:val="none" w:sz="0" w:space="0" w:color="auto"/>
        <w:right w:val="none" w:sz="0" w:space="0" w:color="auto"/>
      </w:divBdr>
    </w:div>
    <w:div w:id="1070230652">
      <w:bodyDiv w:val="1"/>
      <w:marLeft w:val="0"/>
      <w:marRight w:val="0"/>
      <w:marTop w:val="0"/>
      <w:marBottom w:val="0"/>
      <w:divBdr>
        <w:top w:val="none" w:sz="0" w:space="0" w:color="auto"/>
        <w:left w:val="none" w:sz="0" w:space="0" w:color="auto"/>
        <w:bottom w:val="none" w:sz="0" w:space="0" w:color="auto"/>
        <w:right w:val="none" w:sz="0" w:space="0" w:color="auto"/>
      </w:divBdr>
      <w:divsChild>
        <w:div w:id="71200384">
          <w:marLeft w:val="0"/>
          <w:marRight w:val="0"/>
          <w:marTop w:val="0"/>
          <w:marBottom w:val="0"/>
          <w:divBdr>
            <w:top w:val="none" w:sz="0" w:space="0" w:color="auto"/>
            <w:left w:val="none" w:sz="0" w:space="0" w:color="auto"/>
            <w:bottom w:val="none" w:sz="0" w:space="0" w:color="auto"/>
            <w:right w:val="none" w:sz="0" w:space="0" w:color="auto"/>
          </w:divBdr>
          <w:divsChild>
            <w:div w:id="489760627">
              <w:marLeft w:val="0"/>
              <w:marRight w:val="0"/>
              <w:marTop w:val="0"/>
              <w:marBottom w:val="0"/>
              <w:divBdr>
                <w:top w:val="none" w:sz="0" w:space="0" w:color="auto"/>
                <w:left w:val="none" w:sz="0" w:space="0" w:color="auto"/>
                <w:bottom w:val="none" w:sz="0" w:space="0" w:color="auto"/>
                <w:right w:val="none" w:sz="0" w:space="0" w:color="auto"/>
              </w:divBdr>
              <w:divsChild>
                <w:div w:id="1071464653">
                  <w:marLeft w:val="0"/>
                  <w:marRight w:val="0"/>
                  <w:marTop w:val="0"/>
                  <w:marBottom w:val="0"/>
                  <w:divBdr>
                    <w:top w:val="none" w:sz="0" w:space="0" w:color="auto"/>
                    <w:left w:val="none" w:sz="0" w:space="0" w:color="auto"/>
                    <w:bottom w:val="none" w:sz="0" w:space="0" w:color="auto"/>
                    <w:right w:val="none" w:sz="0" w:space="0" w:color="auto"/>
                  </w:divBdr>
                  <w:divsChild>
                    <w:div w:id="2848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636956">
      <w:bodyDiv w:val="1"/>
      <w:marLeft w:val="0"/>
      <w:marRight w:val="0"/>
      <w:marTop w:val="0"/>
      <w:marBottom w:val="0"/>
      <w:divBdr>
        <w:top w:val="none" w:sz="0" w:space="0" w:color="auto"/>
        <w:left w:val="none" w:sz="0" w:space="0" w:color="auto"/>
        <w:bottom w:val="none" w:sz="0" w:space="0" w:color="auto"/>
        <w:right w:val="none" w:sz="0" w:space="0" w:color="auto"/>
      </w:divBdr>
    </w:div>
    <w:div w:id="1961104402">
      <w:bodyDiv w:val="1"/>
      <w:marLeft w:val="0"/>
      <w:marRight w:val="0"/>
      <w:marTop w:val="0"/>
      <w:marBottom w:val="0"/>
      <w:divBdr>
        <w:top w:val="none" w:sz="0" w:space="0" w:color="auto"/>
        <w:left w:val="none" w:sz="0" w:space="0" w:color="auto"/>
        <w:bottom w:val="none" w:sz="0" w:space="0" w:color="auto"/>
        <w:right w:val="none" w:sz="0" w:space="0" w:color="auto"/>
      </w:divBdr>
      <w:divsChild>
        <w:div w:id="560559072">
          <w:marLeft w:val="0"/>
          <w:marRight w:val="0"/>
          <w:marTop w:val="0"/>
          <w:marBottom w:val="0"/>
          <w:divBdr>
            <w:top w:val="none" w:sz="0" w:space="0" w:color="auto"/>
            <w:left w:val="none" w:sz="0" w:space="0" w:color="auto"/>
            <w:bottom w:val="none" w:sz="0" w:space="0" w:color="auto"/>
            <w:right w:val="none" w:sz="0" w:space="0" w:color="auto"/>
          </w:divBdr>
          <w:divsChild>
            <w:div w:id="841626038">
              <w:marLeft w:val="0"/>
              <w:marRight w:val="0"/>
              <w:marTop w:val="0"/>
              <w:marBottom w:val="0"/>
              <w:divBdr>
                <w:top w:val="none" w:sz="0" w:space="0" w:color="auto"/>
                <w:left w:val="none" w:sz="0" w:space="0" w:color="auto"/>
                <w:bottom w:val="none" w:sz="0" w:space="0" w:color="auto"/>
                <w:right w:val="none" w:sz="0" w:space="0" w:color="auto"/>
              </w:divBdr>
              <w:divsChild>
                <w:div w:id="1877808094">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68068">
      <w:bodyDiv w:val="1"/>
      <w:marLeft w:val="0"/>
      <w:marRight w:val="0"/>
      <w:marTop w:val="0"/>
      <w:marBottom w:val="0"/>
      <w:divBdr>
        <w:top w:val="none" w:sz="0" w:space="0" w:color="auto"/>
        <w:left w:val="none" w:sz="0" w:space="0" w:color="auto"/>
        <w:bottom w:val="none" w:sz="0" w:space="0" w:color="auto"/>
        <w:right w:val="none" w:sz="0" w:space="0" w:color="auto"/>
      </w:divBdr>
      <w:divsChild>
        <w:div w:id="2012415222">
          <w:marLeft w:val="0"/>
          <w:marRight w:val="0"/>
          <w:marTop w:val="0"/>
          <w:marBottom w:val="0"/>
          <w:divBdr>
            <w:top w:val="none" w:sz="0" w:space="0" w:color="auto"/>
            <w:left w:val="none" w:sz="0" w:space="0" w:color="auto"/>
            <w:bottom w:val="none" w:sz="0" w:space="0" w:color="auto"/>
            <w:right w:val="none" w:sz="0" w:space="0" w:color="auto"/>
          </w:divBdr>
        </w:div>
        <w:div w:id="27219929">
          <w:marLeft w:val="0"/>
          <w:marRight w:val="0"/>
          <w:marTop w:val="0"/>
          <w:marBottom w:val="0"/>
          <w:divBdr>
            <w:top w:val="none" w:sz="0" w:space="0" w:color="auto"/>
            <w:left w:val="none" w:sz="0" w:space="0" w:color="auto"/>
            <w:bottom w:val="none" w:sz="0" w:space="0" w:color="auto"/>
            <w:right w:val="none" w:sz="0" w:space="0" w:color="auto"/>
          </w:divBdr>
        </w:div>
        <w:div w:id="1697192081">
          <w:marLeft w:val="0"/>
          <w:marRight w:val="0"/>
          <w:marTop w:val="0"/>
          <w:marBottom w:val="0"/>
          <w:divBdr>
            <w:top w:val="none" w:sz="0" w:space="0" w:color="auto"/>
            <w:left w:val="none" w:sz="0" w:space="0" w:color="auto"/>
            <w:bottom w:val="none" w:sz="0" w:space="0" w:color="auto"/>
            <w:right w:val="none" w:sz="0" w:space="0" w:color="auto"/>
          </w:divBdr>
        </w:div>
        <w:div w:id="1993024511">
          <w:marLeft w:val="0"/>
          <w:marRight w:val="0"/>
          <w:marTop w:val="0"/>
          <w:marBottom w:val="0"/>
          <w:divBdr>
            <w:top w:val="none" w:sz="0" w:space="0" w:color="auto"/>
            <w:left w:val="none" w:sz="0" w:space="0" w:color="auto"/>
            <w:bottom w:val="none" w:sz="0" w:space="0" w:color="auto"/>
            <w:right w:val="none" w:sz="0" w:space="0" w:color="auto"/>
          </w:divBdr>
        </w:div>
        <w:div w:id="114567337">
          <w:marLeft w:val="0"/>
          <w:marRight w:val="0"/>
          <w:marTop w:val="0"/>
          <w:marBottom w:val="0"/>
          <w:divBdr>
            <w:top w:val="none" w:sz="0" w:space="0" w:color="auto"/>
            <w:left w:val="none" w:sz="0" w:space="0" w:color="auto"/>
            <w:bottom w:val="none" w:sz="0" w:space="0" w:color="auto"/>
            <w:right w:val="none" w:sz="0" w:space="0" w:color="auto"/>
          </w:divBdr>
        </w:div>
      </w:divsChild>
    </w:div>
    <w:div w:id="2019887090">
      <w:bodyDiv w:val="1"/>
      <w:marLeft w:val="0"/>
      <w:marRight w:val="0"/>
      <w:marTop w:val="0"/>
      <w:marBottom w:val="0"/>
      <w:divBdr>
        <w:top w:val="none" w:sz="0" w:space="0" w:color="auto"/>
        <w:left w:val="none" w:sz="0" w:space="0" w:color="auto"/>
        <w:bottom w:val="none" w:sz="0" w:space="0" w:color="auto"/>
        <w:right w:val="none" w:sz="0" w:space="0" w:color="auto"/>
      </w:divBdr>
    </w:div>
    <w:div w:id="21205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5b133d-d04f-4c4e-8fac-50cf7878c64a" xsi:nil="true"/>
    <lcf76f155ced4ddcb4097134ff3c332f xmlns="0c6b66db-27f1-41a1-866c-4854429487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ée un document." ma:contentTypeScope="" ma:versionID="cfcab6196f52b2be2ec78b9e63329dc0">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d0ee627ba2841ee758b9248d72a41ce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26CEB-4FD7-4B84-9208-7940FDDAC66F}">
  <ds:schemaRefs>
    <ds:schemaRef ds:uri="http://schemas.microsoft.com/sharepoint/v3/contenttype/forms"/>
  </ds:schemaRefs>
</ds:datastoreItem>
</file>

<file path=customXml/itemProps2.xml><?xml version="1.0" encoding="utf-8"?>
<ds:datastoreItem xmlns:ds="http://schemas.openxmlformats.org/officeDocument/2006/customXml" ds:itemID="{07FF736D-3200-43E5-A98F-9D67F5DB7744}">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3.xml><?xml version="1.0" encoding="utf-8"?>
<ds:datastoreItem xmlns:ds="http://schemas.openxmlformats.org/officeDocument/2006/customXml" ds:itemID="{00AEB976-1D5D-4687-814E-01F4F0434AA1}">
  <ds:schemaRefs>
    <ds:schemaRef ds:uri="http://schemas.openxmlformats.org/officeDocument/2006/bibliography"/>
  </ds:schemaRefs>
</ds:datastoreItem>
</file>

<file path=customXml/itemProps4.xml><?xml version="1.0" encoding="utf-8"?>
<ds:datastoreItem xmlns:ds="http://schemas.openxmlformats.org/officeDocument/2006/customXml" ds:itemID="{AE4C324D-63A4-4D4A-863C-D8BC27763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1038</Words>
  <Characters>5712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MINISTERE DE LA COMMUNAUTE FRANCAISE</vt:lpstr>
    </vt:vector>
  </TitlesOfParts>
  <Company>ETNIC</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COMMUNAUTE FRANCAISE</dc:title>
  <dc:creator>LEEGTE Pascale</dc:creator>
  <cp:lastModifiedBy>goulet02</cp:lastModifiedBy>
  <cp:revision>24</cp:revision>
  <dcterms:created xsi:type="dcterms:W3CDTF">2023-12-01T10:22:00Z</dcterms:created>
  <dcterms:modified xsi:type="dcterms:W3CDTF">2024-07-12T11:51:00Z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0x010100387A35E6BD199E41AB0E1DED02458B61</vt:lpwstr>
  </property>
  <property fmtid="{D5CDD505-2E9C-101B-9397-08002B2CF9AE}" pid="3" name="MediaServiceImageTags">
    <vt:lpwstr/>
  </property>
</Properties>
</file>