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5C4E6" w14:textId="77777777" w:rsidR="00337C95" w:rsidRDefault="00000000">
      <w:pPr>
        <w:pStyle w:val="Texte"/>
        <w:jc w:val="center"/>
        <w:rPr>
          <w:rFonts w:ascii="Times New Roman" w:hAnsi="Times New Roman"/>
          <w:b/>
          <w:noProof w:val="0"/>
        </w:rPr>
      </w:pPr>
      <w:r>
        <w:rPr>
          <w:rFonts w:ascii="Times New Roman" w:hAnsi="Times New Roman"/>
          <w:b/>
          <w:noProof w:val="0"/>
        </w:rPr>
        <w:t>MINISTERE DE LA COMMUNAUTE FRANCAISE</w:t>
      </w:r>
    </w:p>
    <w:p w14:paraId="330F7A01" w14:textId="77777777" w:rsidR="00337C95" w:rsidRDefault="00337C95">
      <w:pPr>
        <w:pStyle w:val="Texte"/>
        <w:jc w:val="center"/>
        <w:rPr>
          <w:rFonts w:ascii="Times New Roman" w:hAnsi="Times New Roman"/>
          <w:b/>
          <w:noProof w:val="0"/>
        </w:rPr>
      </w:pPr>
    </w:p>
    <w:p w14:paraId="73C85905" w14:textId="77777777" w:rsidR="00337C95" w:rsidRDefault="00000000">
      <w:pPr>
        <w:pStyle w:val="Texte"/>
        <w:jc w:val="center"/>
        <w:rPr>
          <w:rFonts w:ascii="Times New Roman" w:hAnsi="Times New Roman"/>
          <w:b/>
          <w:noProof w:val="0"/>
          <w:sz w:val="20"/>
        </w:rPr>
      </w:pPr>
      <w:r>
        <w:rPr>
          <w:rFonts w:ascii="Times New Roman" w:hAnsi="Times New Roman"/>
          <w:b/>
          <w:noProof w:val="0"/>
          <w:sz w:val="20"/>
        </w:rPr>
        <w:t>ADMINISTRATION GENERALE DE L’ENSEIGNEMENT</w:t>
      </w:r>
    </w:p>
    <w:p w14:paraId="680BFACB" w14:textId="77777777" w:rsidR="00337C95" w:rsidRDefault="00337C95">
      <w:pPr>
        <w:pStyle w:val="Texte"/>
        <w:jc w:val="center"/>
        <w:rPr>
          <w:rFonts w:ascii="Times New Roman" w:hAnsi="Times New Roman"/>
          <w:noProof w:val="0"/>
        </w:rPr>
      </w:pPr>
    </w:p>
    <w:p w14:paraId="2EA11FD4" w14:textId="77777777" w:rsidR="00337C95" w:rsidRDefault="00000000">
      <w:pPr>
        <w:pStyle w:val="Texte"/>
        <w:jc w:val="center"/>
        <w:rPr>
          <w:rFonts w:ascii="Times New Roman" w:hAnsi="Times New Roman"/>
          <w:b/>
          <w:noProof w:val="0"/>
        </w:rPr>
      </w:pPr>
      <w:r>
        <w:rPr>
          <w:rFonts w:ascii="Times New Roman" w:hAnsi="Times New Roman"/>
          <w:b/>
          <w:noProof w:val="0"/>
        </w:rPr>
        <w:t>ENSEIGNEMENT DE PROMOTION SOCIALE</w:t>
      </w:r>
    </w:p>
    <w:p w14:paraId="764ED8EF" w14:textId="77777777" w:rsidR="00337C95" w:rsidRDefault="00337C95">
      <w:pPr>
        <w:jc w:val="center"/>
      </w:pPr>
    </w:p>
    <w:p w14:paraId="49E54F9F" w14:textId="77777777" w:rsidR="00337C95" w:rsidRDefault="00337C95">
      <w:pPr>
        <w:jc w:val="center"/>
      </w:pPr>
    </w:p>
    <w:p w14:paraId="7D2C57E8" w14:textId="77777777" w:rsidR="00337C95" w:rsidRDefault="00337C95">
      <w:pPr>
        <w:jc w:val="center"/>
      </w:pPr>
    </w:p>
    <w:p w14:paraId="2935549F" w14:textId="77777777" w:rsidR="00337C95" w:rsidRDefault="00337C95">
      <w:pPr>
        <w:jc w:val="center"/>
      </w:pPr>
    </w:p>
    <w:p w14:paraId="7DFC1C9E" w14:textId="77777777" w:rsidR="00337C95" w:rsidRDefault="00337C95">
      <w:pPr>
        <w:jc w:val="center"/>
      </w:pPr>
    </w:p>
    <w:p w14:paraId="4BE2D6D4" w14:textId="77777777" w:rsidR="00337C95" w:rsidRDefault="00337C95">
      <w:pPr>
        <w:jc w:val="center"/>
      </w:pPr>
    </w:p>
    <w:p w14:paraId="58585F8D" w14:textId="77777777" w:rsidR="00337C95" w:rsidRDefault="00337C95">
      <w:pPr>
        <w:jc w:val="center"/>
      </w:pPr>
    </w:p>
    <w:p w14:paraId="51568A93" w14:textId="77777777" w:rsidR="00337C95" w:rsidRDefault="00337C95">
      <w:pPr>
        <w:jc w:val="center"/>
      </w:pPr>
    </w:p>
    <w:p w14:paraId="000F07E4" w14:textId="77777777" w:rsidR="00337C95" w:rsidRDefault="00337C95">
      <w:pPr>
        <w:jc w:val="center"/>
      </w:pPr>
    </w:p>
    <w:p w14:paraId="5BAE6B2D" w14:textId="77777777" w:rsidR="00337C95" w:rsidRDefault="00337C95">
      <w:pPr>
        <w:jc w:val="center"/>
      </w:pPr>
    </w:p>
    <w:p w14:paraId="4D5283C7" w14:textId="77777777" w:rsidR="00337C95" w:rsidRDefault="00337C95">
      <w:pPr>
        <w:jc w:val="center"/>
      </w:pPr>
    </w:p>
    <w:p w14:paraId="71963604" w14:textId="77777777" w:rsidR="00337C95" w:rsidRDefault="00337C95">
      <w:pPr>
        <w:jc w:val="center"/>
      </w:pPr>
    </w:p>
    <w:p w14:paraId="2AA337A8" w14:textId="77777777" w:rsidR="00337C95" w:rsidRDefault="00337C95">
      <w:pPr>
        <w:jc w:val="center"/>
      </w:pPr>
    </w:p>
    <w:p w14:paraId="529AF9C7" w14:textId="77777777" w:rsidR="00337C95" w:rsidRDefault="00337C95">
      <w:pPr>
        <w:jc w:val="center"/>
      </w:pPr>
    </w:p>
    <w:p w14:paraId="1E6D27A7" w14:textId="77777777" w:rsidR="00337C95" w:rsidRDefault="00337C95">
      <w:pPr>
        <w:jc w:val="center"/>
      </w:pPr>
    </w:p>
    <w:p w14:paraId="5C96FBC5" w14:textId="77777777" w:rsidR="00337C95" w:rsidRDefault="00000000">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14:paraId="2745A70F" w14:textId="77777777" w:rsidR="00337C95" w:rsidRDefault="00337C95">
      <w:pPr>
        <w:jc w:val="center"/>
      </w:pPr>
    </w:p>
    <w:p w14:paraId="3626B2E8" w14:textId="77777777" w:rsidR="00337C95" w:rsidRDefault="00337C95">
      <w:pPr>
        <w:jc w:val="center"/>
      </w:pPr>
    </w:p>
    <w:p w14:paraId="05AA3A90" w14:textId="77777777" w:rsidR="00337C95" w:rsidRDefault="00337C95">
      <w:pPr>
        <w:jc w:val="center"/>
      </w:pPr>
    </w:p>
    <w:p w14:paraId="6E955657" w14:textId="77777777" w:rsidR="00337C95" w:rsidRDefault="00000000">
      <w:pPr>
        <w:pStyle w:val="Texte"/>
        <w:ind w:left="2269" w:right="2602"/>
        <w:jc w:val="center"/>
        <w:rPr>
          <w:rFonts w:ascii="Times New Roman" w:hAnsi="Times New Roman"/>
          <w:b/>
        </w:rPr>
      </w:pPr>
      <w:bookmarkStart w:id="0" w:name="_Hlk529793239"/>
      <w:r>
        <w:rPr>
          <w:rFonts w:ascii="Times New Roman" w:hAnsi="Times New Roman"/>
          <w:b/>
        </w:rPr>
        <w:t>UNITE D’ENSEIGNEMENT</w:t>
      </w:r>
    </w:p>
    <w:p w14:paraId="721E3200" w14:textId="77777777" w:rsidR="00337C95" w:rsidRDefault="00337C95">
      <w:pPr>
        <w:jc w:val="center"/>
      </w:pPr>
    </w:p>
    <w:p w14:paraId="0B712782" w14:textId="77777777" w:rsidR="00337C95" w:rsidRDefault="00337C95">
      <w:pPr>
        <w:jc w:val="center"/>
      </w:pPr>
    </w:p>
    <w:bookmarkEnd w:id="0"/>
    <w:p w14:paraId="0F05634C" w14:textId="77777777" w:rsidR="00337C95" w:rsidRDefault="00337C95">
      <w:pPr>
        <w:jc w:val="center"/>
      </w:pPr>
    </w:p>
    <w:p w14:paraId="5CBF0F82" w14:textId="77777777" w:rsidR="00337C95" w:rsidRDefault="00000000">
      <w:pPr>
        <w:jc w:val="center"/>
        <w:rPr>
          <w:b/>
          <w:sz w:val="28"/>
          <w:szCs w:val="28"/>
        </w:rPr>
      </w:pPr>
      <w:r>
        <w:rPr>
          <w:b/>
          <w:sz w:val="28"/>
          <w:szCs w:val="28"/>
        </w:rPr>
        <w:t>SCIENCES GENERALES</w:t>
      </w:r>
    </w:p>
    <w:p w14:paraId="28C2D135" w14:textId="77777777" w:rsidR="00337C95" w:rsidRDefault="00337C95">
      <w:pPr>
        <w:jc w:val="center"/>
      </w:pPr>
    </w:p>
    <w:p w14:paraId="54E0B612" w14:textId="77777777" w:rsidR="00337C95" w:rsidRDefault="00337C95">
      <w:pPr>
        <w:jc w:val="center"/>
      </w:pPr>
    </w:p>
    <w:p w14:paraId="4BB5A5E2" w14:textId="77777777" w:rsidR="00337C95" w:rsidRDefault="00337C95">
      <w:pPr>
        <w:jc w:val="center"/>
      </w:pPr>
    </w:p>
    <w:p w14:paraId="12A9A4AC" w14:textId="77777777" w:rsidR="00337C95"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111F1E99" w14:textId="77777777" w:rsidR="00337C95" w:rsidRDefault="00337C95">
      <w:pPr>
        <w:jc w:val="center"/>
      </w:pPr>
    </w:p>
    <w:p w14:paraId="71E58B53" w14:textId="77777777" w:rsidR="00337C95" w:rsidRDefault="00000000">
      <w:pPr>
        <w:pStyle w:val="Texte"/>
        <w:spacing w:before="120"/>
        <w:jc w:val="center"/>
        <w:rPr>
          <w:rFonts w:ascii="Times New Roman" w:hAnsi="Times New Roman"/>
          <w:b/>
          <w:noProof w:val="0"/>
        </w:rPr>
      </w:pPr>
      <w:bookmarkStart w:id="1" w:name="_Hlk529792902"/>
      <w:r>
        <w:rPr>
          <w:rFonts w:ascii="Times New Roman" w:hAnsi="Times New Roman"/>
          <w:b/>
          <w:noProof w:val="0"/>
        </w:rPr>
        <w:t>DOMAINE : SCIENCES DE LA SANTE PUBLIQUE</w:t>
      </w:r>
    </w:p>
    <w:bookmarkEnd w:id="1"/>
    <w:p w14:paraId="0E1EF4C1" w14:textId="77777777" w:rsidR="00337C95" w:rsidRDefault="00337C95">
      <w:pPr>
        <w:jc w:val="center"/>
      </w:pPr>
    </w:p>
    <w:p w14:paraId="54A03E7E" w14:textId="77777777" w:rsidR="00337C95" w:rsidRDefault="00337C95">
      <w:pPr>
        <w:jc w:val="center"/>
      </w:pPr>
    </w:p>
    <w:p w14:paraId="228A5253" w14:textId="77777777" w:rsidR="00337C95" w:rsidRDefault="00337C95">
      <w:pPr>
        <w:jc w:val="center"/>
      </w:pPr>
    </w:p>
    <w:p w14:paraId="2F84F8DE" w14:textId="77777777" w:rsidR="00337C95" w:rsidRDefault="00337C95">
      <w:pPr>
        <w:jc w:val="center"/>
      </w:pPr>
    </w:p>
    <w:p w14:paraId="1B4C37C4" w14:textId="77777777" w:rsidR="00337C95" w:rsidRDefault="00337C95">
      <w:pPr>
        <w:jc w:val="center"/>
      </w:pPr>
    </w:p>
    <w:p w14:paraId="560408E2" w14:textId="77777777" w:rsidR="00337C95" w:rsidRDefault="00337C95">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337C95" w14:paraId="6654477D" w14:textId="77777777">
        <w:tc>
          <w:tcPr>
            <w:tcW w:w="5529" w:type="dxa"/>
          </w:tcPr>
          <w:p w14:paraId="73D5A628" w14:textId="77777777" w:rsidR="00337C95" w:rsidRDefault="00000000">
            <w:pPr>
              <w:pStyle w:val="Texte"/>
              <w:jc w:val="center"/>
              <w:rPr>
                <w:rFonts w:ascii="Times New Roman" w:hAnsi="Times New Roman"/>
                <w:b/>
                <w:noProof w:val="0"/>
                <w:lang w:val="nl-NL"/>
              </w:rPr>
            </w:pPr>
            <w:r>
              <w:rPr>
                <w:rFonts w:ascii="Times New Roman" w:hAnsi="Times New Roman"/>
                <w:b/>
                <w:noProof w:val="0"/>
                <w:lang w:val="nl-NL"/>
              </w:rPr>
              <w:t xml:space="preserve">CODE : 91 43 24 </w:t>
            </w:r>
            <w:r>
              <w:rPr>
                <w:rFonts w:ascii="Times New Roman" w:hAnsi="Times New Roman"/>
                <w:b/>
                <w:lang w:val="nl-NL"/>
              </w:rPr>
              <w:t>U34 D3</w:t>
            </w:r>
          </w:p>
        </w:tc>
      </w:tr>
      <w:tr w:rsidR="00337C95" w14:paraId="2FB18402" w14:textId="77777777">
        <w:tc>
          <w:tcPr>
            <w:tcW w:w="5529" w:type="dxa"/>
          </w:tcPr>
          <w:p w14:paraId="4A476319" w14:textId="77777777" w:rsidR="00337C95" w:rsidRDefault="00000000">
            <w:pPr>
              <w:pStyle w:val="Texte"/>
              <w:jc w:val="center"/>
              <w:rPr>
                <w:rFonts w:ascii="Times New Roman" w:hAnsi="Times New Roman"/>
                <w:b/>
                <w:noProof w:val="0"/>
              </w:rPr>
            </w:pPr>
            <w:r>
              <w:rPr>
                <w:rFonts w:ascii="Times New Roman" w:hAnsi="Times New Roman"/>
                <w:b/>
                <w:noProof w:val="0"/>
              </w:rPr>
              <w:t>CODE DU DOMAINE DE FORMATION : 905</w:t>
            </w:r>
          </w:p>
        </w:tc>
      </w:tr>
      <w:tr w:rsidR="00337C95" w14:paraId="5ED8048E" w14:textId="77777777">
        <w:tc>
          <w:tcPr>
            <w:tcW w:w="5529" w:type="dxa"/>
          </w:tcPr>
          <w:p w14:paraId="482216F8" w14:textId="77777777" w:rsidR="00337C95" w:rsidRDefault="00000000">
            <w:pPr>
              <w:pStyle w:val="Texte"/>
              <w:jc w:val="center"/>
              <w:rPr>
                <w:rFonts w:ascii="Times New Roman" w:hAnsi="Times New Roman"/>
                <w:noProof w:val="0"/>
              </w:rPr>
            </w:pPr>
            <w:r>
              <w:rPr>
                <w:rFonts w:ascii="Times New Roman" w:hAnsi="Times New Roman"/>
                <w:b/>
                <w:noProof w:val="0"/>
              </w:rPr>
              <w:t>DOCUMENT DE REFERENCE INTER-RESEAUX</w:t>
            </w:r>
          </w:p>
        </w:tc>
      </w:tr>
    </w:tbl>
    <w:p w14:paraId="20339AF9" w14:textId="77777777" w:rsidR="00337C95" w:rsidRDefault="00337C95">
      <w:pPr>
        <w:jc w:val="center"/>
      </w:pPr>
    </w:p>
    <w:p w14:paraId="76CCFEB2" w14:textId="77777777" w:rsidR="00337C95" w:rsidRDefault="00337C95">
      <w:pPr>
        <w:jc w:val="center"/>
      </w:pPr>
    </w:p>
    <w:p w14:paraId="3153F45E" w14:textId="77777777" w:rsidR="00337C95" w:rsidRDefault="00337C95">
      <w:pPr>
        <w:jc w:val="center"/>
      </w:pPr>
    </w:p>
    <w:p w14:paraId="7CD27DCE" w14:textId="77777777" w:rsidR="00337C95" w:rsidRDefault="00337C95">
      <w:pPr>
        <w:jc w:val="center"/>
        <w:rPr>
          <w:b/>
        </w:rPr>
      </w:pPr>
    </w:p>
    <w:p w14:paraId="323148DD" w14:textId="6989BA33" w:rsidR="00337C95" w:rsidRDefault="00000000">
      <w:pPr>
        <w:jc w:val="center"/>
        <w:rPr>
          <w:b/>
        </w:rPr>
      </w:pPr>
      <w:bookmarkStart w:id="2" w:name="_Hlk529793796"/>
      <w:r>
        <w:rPr>
          <w:b/>
        </w:rPr>
        <w:t xml:space="preserve">Approbation du Gouvernement de la Communauté française du </w:t>
      </w:r>
      <w:r w:rsidR="009B382D" w:rsidRPr="009B382D">
        <w:rPr>
          <w:b/>
        </w:rPr>
        <w:t>11 juin 2024</w:t>
      </w:r>
      <w:r>
        <w:rPr>
          <w:b/>
        </w:rPr>
        <w:t>,</w:t>
      </w:r>
    </w:p>
    <w:p w14:paraId="27C51809" w14:textId="77777777" w:rsidR="00337C95" w:rsidRDefault="00000000">
      <w:pPr>
        <w:jc w:val="center"/>
        <w:rPr>
          <w:b/>
        </w:rPr>
      </w:pPr>
      <w:r>
        <w:rPr>
          <w:b/>
        </w:rPr>
        <w:t>sur avis conforme de Conseil général</w:t>
      </w:r>
    </w:p>
    <w:p w14:paraId="4F37CB43" w14:textId="77777777" w:rsidR="00337C95" w:rsidRDefault="00000000">
      <w:pPr>
        <w:pStyle w:val="tableauc"/>
      </w:pPr>
      <w:r>
        <w:br w:type="page"/>
      </w:r>
      <w:bookmarkEnd w:id="2"/>
    </w:p>
    <w:tbl>
      <w:tblPr>
        <w:tblW w:w="9362" w:type="dxa"/>
        <w:tblInd w:w="-150" w:type="dxa"/>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362"/>
      </w:tblGrid>
      <w:tr w:rsidR="00337C95" w14:paraId="7C0C1AB0" w14:textId="77777777">
        <w:tc>
          <w:tcPr>
            <w:tcW w:w="9362" w:type="dxa"/>
          </w:tcPr>
          <w:p w14:paraId="2A7DB9CF" w14:textId="77777777" w:rsidR="00337C95" w:rsidRDefault="00000000">
            <w:pPr>
              <w:jc w:val="center"/>
              <w:rPr>
                <w:b/>
              </w:rPr>
            </w:pPr>
            <w:r>
              <w:rPr>
                <w:b/>
              </w:rPr>
              <w:lastRenderedPageBreak/>
              <w:br w:type="page"/>
            </w:r>
          </w:p>
          <w:p w14:paraId="344E0654" w14:textId="77777777" w:rsidR="00337C95" w:rsidRDefault="00000000">
            <w:pPr>
              <w:jc w:val="center"/>
              <w:rPr>
                <w:b/>
                <w:caps/>
                <w:sz w:val="28"/>
                <w:szCs w:val="28"/>
              </w:rPr>
            </w:pPr>
            <w:r>
              <w:rPr>
                <w:b/>
                <w:sz w:val="28"/>
                <w:szCs w:val="28"/>
              </w:rPr>
              <w:t>SCIENCES GENERALES</w:t>
            </w:r>
          </w:p>
          <w:p w14:paraId="30558CF9" w14:textId="77777777" w:rsidR="00337C95" w:rsidRDefault="00000000">
            <w:pPr>
              <w:pStyle w:val="Texte"/>
              <w:spacing w:before="120"/>
              <w:jc w:val="center"/>
              <w:rPr>
                <w:rFonts w:ascii="Times New Roman" w:hAnsi="Times New Roman"/>
                <w:b/>
                <w:noProof w:val="0"/>
              </w:rPr>
            </w:pPr>
            <w:r>
              <w:rPr>
                <w:rFonts w:ascii="Times New Roman" w:hAnsi="Times New Roman"/>
                <w:b/>
                <w:noProof w:val="0"/>
              </w:rPr>
              <w:t xml:space="preserve">ENSEIGNEMENT </w:t>
            </w:r>
            <w:r>
              <w:rPr>
                <w:rFonts w:ascii="Times New Roman" w:hAnsi="Times New Roman"/>
                <w:b/>
                <w:caps/>
                <w:noProof w:val="0"/>
              </w:rPr>
              <w:t>SUPERIEUR DE TYPE COURT</w:t>
            </w:r>
          </w:p>
          <w:p w14:paraId="5D0DF8BC" w14:textId="77777777" w:rsidR="00337C95" w:rsidRDefault="00337C95">
            <w:pPr>
              <w:jc w:val="center"/>
              <w:rPr>
                <w:b/>
              </w:rPr>
            </w:pPr>
          </w:p>
        </w:tc>
      </w:tr>
    </w:tbl>
    <w:p w14:paraId="7768BC55" w14:textId="77777777" w:rsidR="00337C95" w:rsidRDefault="00337C95"/>
    <w:p w14:paraId="080E0663" w14:textId="77777777" w:rsidR="00337C95" w:rsidRDefault="00000000">
      <w:pPr>
        <w:tabs>
          <w:tab w:val="left" w:pos="426"/>
        </w:tabs>
        <w:spacing w:after="120"/>
        <w:jc w:val="both"/>
        <w:rPr>
          <w:b/>
          <w:szCs w:val="22"/>
        </w:rPr>
      </w:pPr>
      <w:bookmarkStart w:id="3" w:name="_Hlk529792943"/>
      <w:r>
        <w:rPr>
          <w:b/>
        </w:rPr>
        <w:t>1.</w:t>
      </w:r>
      <w:r>
        <w:rPr>
          <w:b/>
        </w:rPr>
        <w:tab/>
      </w:r>
      <w:r>
        <w:rPr>
          <w:b/>
          <w:szCs w:val="22"/>
        </w:rPr>
        <w:t>FINALITES DE L’UNITE D’ENSEIGNEMENT</w:t>
      </w:r>
    </w:p>
    <w:bookmarkEnd w:id="3"/>
    <w:p w14:paraId="1D17C109" w14:textId="77777777" w:rsidR="00337C95" w:rsidRDefault="00000000">
      <w:pPr>
        <w:spacing w:after="120"/>
        <w:ind w:left="851" w:hanging="425"/>
        <w:jc w:val="both"/>
        <w:rPr>
          <w:b/>
          <w:szCs w:val="22"/>
        </w:rPr>
      </w:pPr>
      <w:r>
        <w:rPr>
          <w:b/>
          <w:szCs w:val="22"/>
        </w:rPr>
        <w:t>1.1.</w:t>
      </w:r>
      <w:r>
        <w:rPr>
          <w:b/>
          <w:szCs w:val="22"/>
        </w:rPr>
        <w:tab/>
        <w:t>Finalités générales</w:t>
      </w:r>
    </w:p>
    <w:p w14:paraId="33552B2C" w14:textId="77777777" w:rsidR="00337C95" w:rsidRDefault="00000000">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14:paraId="6565F399" w14:textId="77777777" w:rsidR="00337C95" w:rsidRDefault="00000000">
      <w:pPr>
        <w:numPr>
          <w:ilvl w:val="0"/>
          <w:numId w:val="2"/>
        </w:numPr>
        <w:tabs>
          <w:tab w:val="clear" w:pos="360"/>
          <w:tab w:val="num" w:pos="1134"/>
          <w:tab w:val="num" w:pos="1494"/>
        </w:tabs>
        <w:spacing w:after="120"/>
        <w:ind w:left="1134" w:hanging="283"/>
        <w:jc w:val="both"/>
        <w:rPr>
          <w:szCs w:val="22"/>
        </w:rPr>
      </w:pPr>
      <w:r>
        <w:rPr>
          <w:szCs w:val="22"/>
        </w:rPr>
        <w:t>concourir à l’épanouissement individuel en promouvant une meilleure insertion professionnelle, sociale, culturelle et scolaire ;</w:t>
      </w:r>
    </w:p>
    <w:p w14:paraId="133F32C4" w14:textId="77777777" w:rsidR="00337C95" w:rsidRDefault="00000000">
      <w:pPr>
        <w:numPr>
          <w:ilvl w:val="0"/>
          <w:numId w:val="2"/>
        </w:numPr>
        <w:tabs>
          <w:tab w:val="clear" w:pos="360"/>
          <w:tab w:val="num" w:pos="1134"/>
          <w:tab w:val="num" w:pos="1494"/>
        </w:tabs>
        <w:spacing w:after="120"/>
        <w:ind w:left="1134" w:hanging="283"/>
        <w:jc w:val="both"/>
        <w:rPr>
          <w:szCs w:val="22"/>
        </w:rPr>
      </w:pPr>
      <w:r>
        <w:rPr>
          <w:szCs w:val="22"/>
        </w:rPr>
        <w:t>répondre aux besoins et demandes en formation émanant des entreprises, des administrations, de l’enseignement et, d’une manière générale, des milieux socio-économiques et culturels.</w:t>
      </w:r>
    </w:p>
    <w:p w14:paraId="7A8B382E" w14:textId="77777777" w:rsidR="00337C95" w:rsidRDefault="00000000">
      <w:pPr>
        <w:spacing w:after="120"/>
        <w:ind w:left="851" w:hanging="425"/>
        <w:jc w:val="both"/>
        <w:rPr>
          <w:b/>
          <w:szCs w:val="22"/>
        </w:rPr>
      </w:pPr>
      <w:r>
        <w:rPr>
          <w:b/>
          <w:szCs w:val="22"/>
        </w:rPr>
        <w:t>1.2.</w:t>
      </w:r>
      <w:r>
        <w:rPr>
          <w:b/>
          <w:szCs w:val="22"/>
        </w:rPr>
        <w:tab/>
        <w:t>Finalités particulières</w:t>
      </w:r>
    </w:p>
    <w:p w14:paraId="49F738A4" w14:textId="77777777" w:rsidR="00337C95" w:rsidRDefault="00000000">
      <w:pPr>
        <w:spacing w:after="120"/>
        <w:ind w:left="851"/>
        <w:jc w:val="both"/>
        <w:rPr>
          <w:szCs w:val="22"/>
        </w:rPr>
      </w:pPr>
      <w:r>
        <w:rPr>
          <w:szCs w:val="22"/>
        </w:rPr>
        <w:t>Cette unité d’enseignement vise à permettre à l’étudiant :</w:t>
      </w:r>
    </w:p>
    <w:p w14:paraId="2C44D634" w14:textId="77777777" w:rsidR="00337C95" w:rsidRDefault="00000000">
      <w:pPr>
        <w:pStyle w:val="Paragraphedeliste"/>
        <w:numPr>
          <w:ilvl w:val="0"/>
          <w:numId w:val="22"/>
        </w:numPr>
        <w:spacing w:after="120"/>
        <w:ind w:left="1276" w:hanging="425"/>
        <w:jc w:val="both"/>
        <w:rPr>
          <w:sz w:val="22"/>
          <w:szCs w:val="22"/>
        </w:rPr>
      </w:pPr>
      <w:r>
        <w:rPr>
          <w:sz w:val="22"/>
          <w:szCs w:val="22"/>
        </w:rPr>
        <w:t>d’identifier et de décrire les différentes pathologies générales courantes ayant un impact sur le système visuel ;</w:t>
      </w:r>
    </w:p>
    <w:p w14:paraId="67DA4E92" w14:textId="77777777" w:rsidR="00337C95" w:rsidRDefault="00000000">
      <w:pPr>
        <w:pStyle w:val="Paragraphedeliste"/>
        <w:numPr>
          <w:ilvl w:val="0"/>
          <w:numId w:val="22"/>
        </w:numPr>
        <w:spacing w:after="120"/>
        <w:ind w:left="1276" w:hanging="425"/>
        <w:jc w:val="both"/>
        <w:rPr>
          <w:sz w:val="22"/>
          <w:szCs w:val="22"/>
        </w:rPr>
      </w:pPr>
      <w:r>
        <w:rPr>
          <w:sz w:val="22"/>
          <w:szCs w:val="22"/>
        </w:rPr>
        <w:t>d’aborder leur prise en charge ;</w:t>
      </w:r>
    </w:p>
    <w:p w14:paraId="3D053465" w14:textId="77777777" w:rsidR="00337C95" w:rsidRDefault="00000000">
      <w:pPr>
        <w:pStyle w:val="Paragraphedeliste"/>
        <w:numPr>
          <w:ilvl w:val="0"/>
          <w:numId w:val="22"/>
        </w:numPr>
        <w:spacing w:after="120"/>
        <w:ind w:left="1276" w:hanging="425"/>
        <w:jc w:val="both"/>
        <w:rPr>
          <w:sz w:val="22"/>
          <w:szCs w:val="22"/>
        </w:rPr>
      </w:pPr>
      <w:r>
        <w:rPr>
          <w:sz w:val="22"/>
          <w:szCs w:val="22"/>
        </w:rPr>
        <w:t>d’acquérir des connaissances de base en pharmacologie générale et spécifique à l’ophtalmologie.</w:t>
      </w:r>
    </w:p>
    <w:p w14:paraId="0BB7DC1D" w14:textId="77777777" w:rsidR="00337C95" w:rsidRDefault="00337C95">
      <w:pPr>
        <w:spacing w:after="120"/>
        <w:jc w:val="both"/>
        <w:rPr>
          <w:szCs w:val="22"/>
        </w:rPr>
      </w:pPr>
    </w:p>
    <w:p w14:paraId="2783FAB6" w14:textId="77777777" w:rsidR="00337C95" w:rsidRDefault="00000000">
      <w:pPr>
        <w:tabs>
          <w:tab w:val="left" w:pos="426"/>
        </w:tabs>
        <w:spacing w:after="120"/>
        <w:jc w:val="both"/>
        <w:rPr>
          <w:szCs w:val="22"/>
        </w:rPr>
      </w:pPr>
      <w:r>
        <w:rPr>
          <w:b/>
          <w:szCs w:val="22"/>
        </w:rPr>
        <w:t>2.</w:t>
      </w:r>
      <w:r>
        <w:rPr>
          <w:b/>
          <w:szCs w:val="22"/>
        </w:rPr>
        <w:tab/>
        <w:t>CAPACITES PREALABLES REQUISES</w:t>
      </w:r>
    </w:p>
    <w:p w14:paraId="0D35D81C" w14:textId="77777777" w:rsidR="00337C95" w:rsidRDefault="00000000">
      <w:pPr>
        <w:numPr>
          <w:ilvl w:val="1"/>
          <w:numId w:val="1"/>
        </w:numPr>
        <w:spacing w:after="120"/>
        <w:jc w:val="both"/>
        <w:rPr>
          <w:b/>
          <w:szCs w:val="22"/>
        </w:rPr>
      </w:pPr>
      <w:r>
        <w:rPr>
          <w:b/>
          <w:szCs w:val="22"/>
        </w:rPr>
        <w:t>Capacités</w:t>
      </w:r>
    </w:p>
    <w:p w14:paraId="65B0624B" w14:textId="77777777" w:rsidR="00337C95" w:rsidRDefault="00000000">
      <w:pPr>
        <w:spacing w:after="120"/>
        <w:ind w:left="860"/>
        <w:jc w:val="both"/>
        <w:rPr>
          <w:b/>
          <w:szCs w:val="22"/>
        </w:rPr>
      </w:pPr>
      <w:r>
        <w:rPr>
          <w:b/>
          <w:szCs w:val="22"/>
        </w:rPr>
        <w:t>En sciences fondamentales,</w:t>
      </w:r>
    </w:p>
    <w:p w14:paraId="3AB7B2F5" w14:textId="77777777" w:rsidR="00337C95" w:rsidRDefault="00000000">
      <w:pPr>
        <w:spacing w:after="120"/>
        <w:ind w:left="860"/>
        <w:jc w:val="both"/>
        <w:rPr>
          <w:i/>
          <w:szCs w:val="22"/>
        </w:rPr>
      </w:pPr>
      <w:r>
        <w:rPr>
          <w:i/>
          <w:szCs w:val="22"/>
        </w:rPr>
        <w:t>afin d’établir, le cas échéant, des liens avec le fonctionnement du système visuel,</w:t>
      </w:r>
    </w:p>
    <w:p w14:paraId="3459476F" w14:textId="77777777" w:rsidR="00337C95" w:rsidRDefault="00000000">
      <w:pPr>
        <w:pStyle w:val="Paragraphedeliste"/>
        <w:numPr>
          <w:ilvl w:val="0"/>
          <w:numId w:val="22"/>
        </w:numPr>
        <w:spacing w:after="120"/>
        <w:ind w:left="1276" w:hanging="425"/>
        <w:jc w:val="both"/>
        <w:rPr>
          <w:sz w:val="22"/>
          <w:szCs w:val="22"/>
        </w:rPr>
      </w:pPr>
      <w:r>
        <w:rPr>
          <w:sz w:val="22"/>
          <w:szCs w:val="22"/>
        </w:rPr>
        <w:t>décrire les caractéristiques et le fonctionnement d’au moins deux systèmes parmi les suivants : épithélial, conjonctif, immunitaire (normal et dérèglement), musculaire, circulatoire, endocrinien, vestibulo-oculaire, squelettique ;</w:t>
      </w:r>
    </w:p>
    <w:p w14:paraId="60162C6A" w14:textId="77777777" w:rsidR="00337C95" w:rsidRDefault="00000000">
      <w:pPr>
        <w:pStyle w:val="Paragraphedeliste"/>
        <w:numPr>
          <w:ilvl w:val="0"/>
          <w:numId w:val="22"/>
        </w:numPr>
        <w:spacing w:after="120"/>
        <w:ind w:left="1276" w:hanging="425"/>
        <w:jc w:val="both"/>
        <w:rPr>
          <w:sz w:val="22"/>
          <w:szCs w:val="22"/>
        </w:rPr>
      </w:pPr>
      <w:r>
        <w:rPr>
          <w:sz w:val="22"/>
          <w:szCs w:val="22"/>
        </w:rPr>
        <w:t>décrire la structure et le fonctionnement des différentes parties du système nerveux, en décrire les pathologies ou dysfonctionnements les plus courants.</w:t>
      </w:r>
    </w:p>
    <w:p w14:paraId="4DB2B619" w14:textId="77777777" w:rsidR="00337C95" w:rsidRDefault="00000000">
      <w:pPr>
        <w:numPr>
          <w:ilvl w:val="1"/>
          <w:numId w:val="1"/>
        </w:numPr>
        <w:spacing w:after="120"/>
        <w:jc w:val="both"/>
        <w:rPr>
          <w:b/>
          <w:szCs w:val="22"/>
        </w:rPr>
      </w:pPr>
      <w:r>
        <w:rPr>
          <w:b/>
          <w:szCs w:val="22"/>
        </w:rPr>
        <w:t>Titre pouvant en tenir lieu</w:t>
      </w:r>
    </w:p>
    <w:p w14:paraId="5C00C3E2" w14:textId="77777777" w:rsidR="00337C95" w:rsidRDefault="00000000">
      <w:pPr>
        <w:spacing w:after="120"/>
        <w:ind w:left="851"/>
        <w:jc w:val="both"/>
        <w:rPr>
          <w:szCs w:val="22"/>
        </w:rPr>
      </w:pPr>
      <w:r>
        <w:rPr>
          <w:szCs w:val="22"/>
        </w:rPr>
        <w:t xml:space="preserve">Attestation de réussite de l’unité d’enseignement </w:t>
      </w:r>
      <w:r>
        <w:rPr>
          <w:b/>
          <w:szCs w:val="22"/>
        </w:rPr>
        <w:t>« Sciences fondamentales »</w:t>
      </w:r>
      <w:r>
        <w:rPr>
          <w:szCs w:val="22"/>
        </w:rPr>
        <w:t xml:space="preserve">,                        code n° </w:t>
      </w:r>
      <w:r>
        <w:rPr>
          <w:b/>
          <w:szCs w:val="22"/>
        </w:rPr>
        <w:t>91 43 22 U34 D3</w:t>
      </w:r>
      <w:r>
        <w:rPr>
          <w:szCs w:val="22"/>
        </w:rPr>
        <w:t>, classée dans l’enseignement supérieur de type court.</w:t>
      </w:r>
    </w:p>
    <w:p w14:paraId="24679709" w14:textId="77777777" w:rsidR="00337C95" w:rsidRDefault="00000000">
      <w:pPr>
        <w:spacing w:after="120"/>
        <w:jc w:val="both"/>
        <w:rPr>
          <w:szCs w:val="22"/>
        </w:rPr>
      </w:pPr>
      <w:r>
        <w:rPr>
          <w:szCs w:val="22"/>
        </w:rPr>
        <w:br w:type="page"/>
      </w:r>
    </w:p>
    <w:p w14:paraId="3519F742" w14:textId="77777777" w:rsidR="00337C95" w:rsidRDefault="00000000">
      <w:pPr>
        <w:tabs>
          <w:tab w:val="left" w:pos="426"/>
        </w:tabs>
        <w:spacing w:after="120"/>
        <w:jc w:val="both"/>
        <w:rPr>
          <w:b/>
          <w:szCs w:val="22"/>
        </w:rPr>
      </w:pPr>
      <w:r>
        <w:rPr>
          <w:b/>
          <w:szCs w:val="22"/>
        </w:rPr>
        <w:lastRenderedPageBreak/>
        <w:t>3.</w:t>
      </w:r>
      <w:r>
        <w:rPr>
          <w:b/>
          <w:szCs w:val="22"/>
        </w:rPr>
        <w:tab/>
        <w:t>ACQUIS D’APPRENTISSAGE</w:t>
      </w:r>
    </w:p>
    <w:p w14:paraId="402F614A" w14:textId="77777777" w:rsidR="00337C95" w:rsidRDefault="00000000">
      <w:pPr>
        <w:spacing w:after="120"/>
        <w:ind w:firstLine="426"/>
        <w:jc w:val="both"/>
        <w:rPr>
          <w:b/>
          <w:szCs w:val="22"/>
        </w:rPr>
      </w:pPr>
      <w:r>
        <w:rPr>
          <w:b/>
          <w:szCs w:val="22"/>
        </w:rPr>
        <w:t>Pour atteindre le seuil de réussite, l’étudiant sera capable :</w:t>
      </w:r>
    </w:p>
    <w:p w14:paraId="74B42434" w14:textId="77777777" w:rsidR="00337C95" w:rsidRDefault="00000000">
      <w:pPr>
        <w:spacing w:after="120"/>
        <w:ind w:left="426"/>
        <w:jc w:val="both"/>
        <w:rPr>
          <w:i/>
          <w:szCs w:val="22"/>
        </w:rPr>
      </w:pPr>
      <w:r>
        <w:rPr>
          <w:i/>
          <w:szCs w:val="22"/>
        </w:rPr>
        <w:t>face à une situation problème présentant un dysfonctionnement visuel lié à au moins deux types de pathologie générale courante,</w:t>
      </w:r>
    </w:p>
    <w:p w14:paraId="3DDDD44E" w14:textId="77777777" w:rsidR="00337C95" w:rsidRDefault="00000000">
      <w:pPr>
        <w:spacing w:after="120"/>
        <w:ind w:left="426"/>
        <w:jc w:val="both"/>
        <w:rPr>
          <w:i/>
          <w:szCs w:val="22"/>
        </w:rPr>
      </w:pPr>
      <w:r>
        <w:rPr>
          <w:i/>
          <w:szCs w:val="22"/>
        </w:rPr>
        <w:t>en disposant de la documentation nécessaire (résultats d’examens cliniques, d’examens visuels, projections …),</w:t>
      </w:r>
    </w:p>
    <w:p w14:paraId="02268018" w14:textId="77777777" w:rsidR="00337C95" w:rsidRDefault="00000000">
      <w:pPr>
        <w:spacing w:after="120"/>
        <w:ind w:left="426"/>
        <w:jc w:val="both"/>
        <w:rPr>
          <w:i/>
          <w:szCs w:val="22"/>
        </w:rPr>
      </w:pPr>
      <w:r>
        <w:rPr>
          <w:i/>
          <w:szCs w:val="22"/>
        </w:rPr>
        <w:t>face à des documents (notices, articles technico-scientifiques, situations exemplatives, posologies ...),</w:t>
      </w:r>
    </w:p>
    <w:p w14:paraId="1A0CBE56" w14:textId="77777777" w:rsidR="00337C95" w:rsidRDefault="00000000">
      <w:pPr>
        <w:numPr>
          <w:ilvl w:val="0"/>
          <w:numId w:val="3"/>
        </w:numPr>
        <w:tabs>
          <w:tab w:val="num" w:pos="709"/>
        </w:tabs>
        <w:spacing w:after="120"/>
        <w:ind w:left="709" w:hanging="283"/>
        <w:jc w:val="both"/>
        <w:rPr>
          <w:szCs w:val="22"/>
        </w:rPr>
      </w:pPr>
      <w:r>
        <w:rPr>
          <w:szCs w:val="22"/>
        </w:rPr>
        <w:t>de décrire les causes, les symptômes, les dysfonctionnements, les évolutions et les modalités de prise en charge d’une pathologie générale courante et ses complications au niveau ophtalmologique ;</w:t>
      </w:r>
    </w:p>
    <w:p w14:paraId="75EEA3C3" w14:textId="77777777" w:rsidR="00337C95" w:rsidRDefault="00000000">
      <w:pPr>
        <w:numPr>
          <w:ilvl w:val="0"/>
          <w:numId w:val="3"/>
        </w:numPr>
        <w:tabs>
          <w:tab w:val="num" w:pos="709"/>
        </w:tabs>
        <w:spacing w:after="120"/>
        <w:ind w:left="709" w:hanging="283"/>
        <w:jc w:val="both"/>
        <w:rPr>
          <w:szCs w:val="22"/>
        </w:rPr>
      </w:pPr>
      <w:r>
        <w:rPr>
          <w:szCs w:val="22"/>
        </w:rPr>
        <w:t>d’expliquer, la circulation d’un médicament dans le corps humain en s’appuyant sur les principes et les lois de la pharmacologie et pour au moins deux médicaments ophtalmiques, d’expliquer leurs indications, modes d’action, caractéristiques, effets sur le système visuel et effets secondaires.</w:t>
      </w:r>
    </w:p>
    <w:p w14:paraId="5F0D5B5C" w14:textId="77777777" w:rsidR="00337C95" w:rsidRDefault="00000000">
      <w:pPr>
        <w:spacing w:after="120"/>
        <w:ind w:firstLine="426"/>
        <w:jc w:val="both"/>
        <w:rPr>
          <w:b/>
          <w:szCs w:val="22"/>
        </w:rPr>
      </w:pPr>
      <w:r>
        <w:rPr>
          <w:b/>
          <w:szCs w:val="22"/>
        </w:rPr>
        <w:t>Pour la détermination du degré de maîtrise, il sera tenu compte des critères suivants:</w:t>
      </w:r>
    </w:p>
    <w:p w14:paraId="1E76CB70" w14:textId="77777777" w:rsidR="00337C95" w:rsidRDefault="00000000">
      <w:pPr>
        <w:numPr>
          <w:ilvl w:val="0"/>
          <w:numId w:val="3"/>
        </w:numPr>
        <w:tabs>
          <w:tab w:val="num" w:pos="709"/>
        </w:tabs>
        <w:spacing w:after="120"/>
        <w:ind w:left="709" w:hanging="283"/>
        <w:jc w:val="both"/>
        <w:rPr>
          <w:szCs w:val="22"/>
        </w:rPr>
      </w:pPr>
      <w:r>
        <w:rPr>
          <w:szCs w:val="22"/>
        </w:rPr>
        <w:t>le niveau de précision : la clarté, la concision, la rigueur au niveau de la terminologie, des concepts et des techniques/principes d’examen,</w:t>
      </w:r>
    </w:p>
    <w:p w14:paraId="4E675A8F" w14:textId="77777777" w:rsidR="00337C95" w:rsidRDefault="00000000">
      <w:pPr>
        <w:numPr>
          <w:ilvl w:val="0"/>
          <w:numId w:val="3"/>
        </w:numPr>
        <w:tabs>
          <w:tab w:val="num" w:pos="360"/>
          <w:tab w:val="num" w:pos="709"/>
        </w:tabs>
        <w:autoSpaceDE w:val="0"/>
        <w:autoSpaceDN w:val="0"/>
        <w:spacing w:after="120"/>
        <w:ind w:left="709" w:right="-143" w:hanging="284"/>
        <w:jc w:val="both"/>
        <w:rPr>
          <w:szCs w:val="22"/>
        </w:rPr>
      </w:pPr>
      <w:r>
        <w:rPr>
          <w:szCs w:val="22"/>
        </w:rPr>
        <w:t>le niveau de cohérence : la capacité à établir une majorité de liens logiques pour former un ensemble organisé,</w:t>
      </w:r>
    </w:p>
    <w:p w14:paraId="6E09F5BD" w14:textId="77777777" w:rsidR="00337C95" w:rsidRDefault="00000000">
      <w:pPr>
        <w:numPr>
          <w:ilvl w:val="0"/>
          <w:numId w:val="3"/>
        </w:numPr>
        <w:spacing w:after="120"/>
        <w:ind w:left="709" w:hanging="283"/>
        <w:jc w:val="both"/>
        <w:rPr>
          <w:szCs w:val="22"/>
        </w:rPr>
      </w:pPr>
      <w:r>
        <w:rPr>
          <w:szCs w:val="22"/>
        </w:rPr>
        <w:t>le niveau d’intégration : la capacité à s’approprier des notions, concepts, techniques et démarches en les intégrant dans son analyse, son argumentation, sa pratique ou la recherche de solutions.</w:t>
      </w:r>
    </w:p>
    <w:p w14:paraId="0F25530B" w14:textId="77777777" w:rsidR="00337C95" w:rsidRDefault="00337C95">
      <w:pPr>
        <w:spacing w:after="120"/>
        <w:jc w:val="both"/>
        <w:rPr>
          <w:szCs w:val="22"/>
        </w:rPr>
      </w:pPr>
    </w:p>
    <w:p w14:paraId="25EF7862" w14:textId="77777777" w:rsidR="00337C95" w:rsidRDefault="00000000">
      <w:pPr>
        <w:tabs>
          <w:tab w:val="left" w:pos="426"/>
        </w:tabs>
        <w:spacing w:after="120"/>
        <w:jc w:val="both"/>
        <w:rPr>
          <w:b/>
          <w:szCs w:val="22"/>
        </w:rPr>
      </w:pPr>
      <w:r>
        <w:rPr>
          <w:b/>
          <w:szCs w:val="22"/>
        </w:rPr>
        <w:t>4.</w:t>
      </w:r>
      <w:r>
        <w:rPr>
          <w:b/>
          <w:szCs w:val="22"/>
        </w:rPr>
        <w:tab/>
        <w:t>PROGRAMME</w:t>
      </w:r>
    </w:p>
    <w:p w14:paraId="6EEA0198" w14:textId="77777777" w:rsidR="00337C95" w:rsidRDefault="00000000">
      <w:pPr>
        <w:spacing w:after="120"/>
        <w:ind w:left="709" w:hanging="283"/>
        <w:jc w:val="both"/>
        <w:rPr>
          <w:szCs w:val="22"/>
        </w:rPr>
      </w:pPr>
      <w:r>
        <w:rPr>
          <w:szCs w:val="22"/>
        </w:rPr>
        <w:t>L'étudiant sera capable :</w:t>
      </w:r>
    </w:p>
    <w:p w14:paraId="224C14B0" w14:textId="77777777" w:rsidR="00337C95" w:rsidRDefault="00000000">
      <w:pPr>
        <w:pStyle w:val="cours"/>
      </w:pPr>
      <w:r>
        <w:t>4.1. Pathologie générale</w:t>
      </w:r>
    </w:p>
    <w:p w14:paraId="5BC27023" w14:textId="77777777" w:rsidR="00337C95" w:rsidRDefault="00000000">
      <w:pPr>
        <w:spacing w:after="120"/>
        <w:ind w:left="851"/>
        <w:jc w:val="both"/>
        <w:rPr>
          <w:i/>
          <w:szCs w:val="22"/>
        </w:rPr>
      </w:pPr>
      <w:r>
        <w:rPr>
          <w:i/>
          <w:szCs w:val="22"/>
        </w:rPr>
        <w:t>en disposant de la documentation nécessaire (résultats d’examens cliniques, d’examens visuels, projections…) et face à des situations problèmes sollicitant l’analyse de dysfonctionnements visuels liés à des pathologies courantes,</w:t>
      </w:r>
    </w:p>
    <w:p w14:paraId="4D54E480"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d’utiliser le vocabulaire approprié (signes, symptômes, syndrome ...) à la pathologie générale ;</w:t>
      </w:r>
    </w:p>
    <w:p w14:paraId="4CCEF105"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d’expliquer les principaux fondements de l’approche diagnostique (prise de sang, scanner, IRM ...) et de la prise en charge thérapeutique (médicaments, kiné, hygiène de vie …) liés à la pathologie générale ;</w:t>
      </w:r>
    </w:p>
    <w:p w14:paraId="3A012396"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d’expliquer le processus de cancérisation et de différencier une tumeur bénigne d'une tumeur maligne en se basant sur les caractéristiques morphologiques et évolutives de chacune et d’expliquer la classification clinique des tumeurs malignes ;</w:t>
      </w:r>
    </w:p>
    <w:p w14:paraId="58BEF201"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de décrire les principaux agents infectieux : bactéries, virus, champignons, protozoaires (systématique, structures et modes de reproduction) ainsi que leurs modes de transmission et leurs facteurs de virulence ;</w:t>
      </w:r>
    </w:p>
    <w:p w14:paraId="3056F944"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de décrire les causes, les facteurs pré-disposants, les symptômes des maladies systémiques courantes en relation avec l’ophtalmologie : auto-immunes, endocriniennes, infectieuses … ;</w:t>
      </w:r>
    </w:p>
    <w:p w14:paraId="13A56492"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de décrire les processus pathologiques, les évolutions et les complications potentielles de ces pathologies au niveau ophtalmologique ;</w:t>
      </w:r>
    </w:p>
    <w:p w14:paraId="4B0FF7BA"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de décrire les prises en charge diagnostiques et thérapeutiques des pathologies générales courantes.</w:t>
      </w:r>
    </w:p>
    <w:p w14:paraId="3E9F675F" w14:textId="77777777" w:rsidR="00337C95" w:rsidRDefault="00000000">
      <w:pPr>
        <w:pStyle w:val="cours"/>
      </w:pPr>
      <w:r>
        <w:lastRenderedPageBreak/>
        <w:t>4.2. Pharmacologie générale et spécifique à l’ophtalmologie</w:t>
      </w:r>
    </w:p>
    <w:p w14:paraId="044D8853" w14:textId="77777777" w:rsidR="00337C95" w:rsidRDefault="00000000">
      <w:pPr>
        <w:spacing w:after="120"/>
        <w:ind w:left="851"/>
        <w:jc w:val="both"/>
        <w:rPr>
          <w:i/>
          <w:szCs w:val="22"/>
        </w:rPr>
      </w:pPr>
      <w:r>
        <w:rPr>
          <w:i/>
          <w:szCs w:val="22"/>
        </w:rPr>
        <w:t>face à des documents (notices, articles technico-scientifiques, situations exemplatives, posologies,...),</w:t>
      </w:r>
    </w:p>
    <w:p w14:paraId="2D737F57"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d’identifier, en tenant compte des différentes fonctions physiologiques :</w:t>
      </w:r>
    </w:p>
    <w:p w14:paraId="42E9065F" w14:textId="77777777" w:rsidR="00337C95" w:rsidRDefault="00000000">
      <w:pPr>
        <w:numPr>
          <w:ilvl w:val="0"/>
          <w:numId w:val="23"/>
        </w:numPr>
        <w:spacing w:after="120"/>
        <w:ind w:left="1701" w:hanging="283"/>
        <w:jc w:val="both"/>
        <w:rPr>
          <w:szCs w:val="22"/>
        </w:rPr>
      </w:pPr>
      <w:r>
        <w:rPr>
          <w:szCs w:val="22"/>
        </w:rPr>
        <w:t>la phase galénique (les formes galéniques, les conditions d’usage et de conservation des médicaments, les voies d’administration, les mécanismes d’absorption, les barrières opposées à la pénétration du médicament, les paramètres influençant la biodisponibilité),</w:t>
      </w:r>
    </w:p>
    <w:p w14:paraId="00A63538" w14:textId="77777777" w:rsidR="00337C95" w:rsidRDefault="00000000">
      <w:pPr>
        <w:numPr>
          <w:ilvl w:val="0"/>
          <w:numId w:val="23"/>
        </w:numPr>
        <w:spacing w:after="120"/>
        <w:ind w:left="1701" w:hanging="283"/>
        <w:jc w:val="both"/>
        <w:rPr>
          <w:szCs w:val="22"/>
        </w:rPr>
      </w:pPr>
      <w:r>
        <w:rPr>
          <w:szCs w:val="22"/>
        </w:rPr>
        <w:t>la phase pharmacocinétique (diffusion, distribution, biotransformations, élimination ...),</w:t>
      </w:r>
    </w:p>
    <w:p w14:paraId="03545C7F" w14:textId="77777777" w:rsidR="00337C95" w:rsidRDefault="00000000">
      <w:pPr>
        <w:numPr>
          <w:ilvl w:val="0"/>
          <w:numId w:val="23"/>
        </w:numPr>
        <w:spacing w:after="120"/>
        <w:ind w:left="1701" w:hanging="283"/>
        <w:jc w:val="both"/>
        <w:rPr>
          <w:szCs w:val="22"/>
        </w:rPr>
      </w:pPr>
      <w:r>
        <w:rPr>
          <w:szCs w:val="22"/>
        </w:rPr>
        <w:t>la phase pharmacodynamique (mécanismes d’action non spécifiques et spécifiques) ;</w:t>
      </w:r>
    </w:p>
    <w:p w14:paraId="566D1BA0"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d’énoncer les facteurs psychologiques (placebo …) liés à la maladie et à la prise de médicaments ;</w:t>
      </w:r>
    </w:p>
    <w:p w14:paraId="32C9A3E6"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de décrire les formes galéniques (collyres, pommades, injections …) utilisées en ophtalmologie ainsi que leurs administrations et les barrières opposées à la pénétration des médicaments au niveau oculaire ;</w:t>
      </w:r>
    </w:p>
    <w:p w14:paraId="7CA186D1"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d’identifier et de différencier les classes de médicaments ophtalmiques et substances possédant des propriétés curatives ou préventives pour une maladie (indications, contre-indications, modes d’action, posologie, propriétés et caractéristiques, effets secondaires ...) :</w:t>
      </w:r>
    </w:p>
    <w:p w14:paraId="5BBDFF14" w14:textId="77777777" w:rsidR="00337C95" w:rsidRDefault="00000000">
      <w:pPr>
        <w:numPr>
          <w:ilvl w:val="0"/>
          <w:numId w:val="15"/>
        </w:numPr>
        <w:tabs>
          <w:tab w:val="num" w:pos="1843"/>
          <w:tab w:val="num" w:pos="2552"/>
        </w:tabs>
        <w:spacing w:after="120"/>
        <w:ind w:left="1843" w:hanging="284"/>
        <w:jc w:val="both"/>
        <w:rPr>
          <w:szCs w:val="22"/>
        </w:rPr>
      </w:pPr>
      <w:r>
        <w:rPr>
          <w:szCs w:val="22"/>
        </w:rPr>
        <w:t xml:space="preserve">les médicaments des infections oculaires : les antiseptiques, les sulfamides, les antibiotiques, les antiviraux et les antifongiques …, </w:t>
      </w:r>
    </w:p>
    <w:p w14:paraId="22EF858C" w14:textId="77777777" w:rsidR="00337C95" w:rsidRDefault="00000000">
      <w:pPr>
        <w:numPr>
          <w:ilvl w:val="0"/>
          <w:numId w:val="15"/>
        </w:numPr>
        <w:tabs>
          <w:tab w:val="num" w:pos="1843"/>
          <w:tab w:val="num" w:pos="2552"/>
        </w:tabs>
        <w:spacing w:after="120"/>
        <w:ind w:left="1843" w:hanging="284"/>
        <w:jc w:val="both"/>
        <w:rPr>
          <w:szCs w:val="22"/>
        </w:rPr>
      </w:pPr>
      <w:r>
        <w:rPr>
          <w:szCs w:val="22"/>
        </w:rPr>
        <w:t>les médicaments des inflammations oculaires : les anti-inflammatoires, les antidouleurs, les antiallergiques, les décongestionnants …,</w:t>
      </w:r>
    </w:p>
    <w:p w14:paraId="59E3192F" w14:textId="77777777" w:rsidR="00337C95" w:rsidRDefault="00000000">
      <w:pPr>
        <w:numPr>
          <w:ilvl w:val="0"/>
          <w:numId w:val="15"/>
        </w:numPr>
        <w:tabs>
          <w:tab w:val="num" w:pos="1843"/>
          <w:tab w:val="num" w:pos="2552"/>
        </w:tabs>
        <w:spacing w:after="120"/>
        <w:ind w:left="1843" w:hanging="284"/>
        <w:jc w:val="both"/>
        <w:rPr>
          <w:szCs w:val="22"/>
        </w:rPr>
      </w:pPr>
      <w:r>
        <w:rPr>
          <w:szCs w:val="22"/>
        </w:rPr>
        <w:t>les vitamines et les oligoéléments ;</w:t>
      </w:r>
    </w:p>
    <w:p w14:paraId="784A0B4B"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d’identifier les effets secondaires des médicaments ophtalmiques, des médicaments systémiques sur le système oculaire, les problèmes liés aux interactions médicamenteuses et aux interactions rencontrées lors du port de lentilles de contact ;</w:t>
      </w:r>
    </w:p>
    <w:p w14:paraId="4BA039AD" w14:textId="77777777" w:rsidR="00337C95" w:rsidRDefault="00000000">
      <w:pPr>
        <w:pStyle w:val="Paragraphedeliste"/>
        <w:numPr>
          <w:ilvl w:val="0"/>
          <w:numId w:val="2"/>
        </w:numPr>
        <w:tabs>
          <w:tab w:val="clear" w:pos="360"/>
        </w:tabs>
        <w:spacing w:after="120"/>
        <w:ind w:left="1211"/>
        <w:jc w:val="both"/>
        <w:rPr>
          <w:sz w:val="22"/>
          <w:szCs w:val="22"/>
        </w:rPr>
      </w:pPr>
      <w:r>
        <w:rPr>
          <w:sz w:val="22"/>
          <w:szCs w:val="22"/>
        </w:rPr>
        <w:t>d’interpréter une source documentaire (Notice, Vidal, Compendium …) à usage général et à usage spécifique.</w:t>
      </w:r>
    </w:p>
    <w:p w14:paraId="5CD17E62" w14:textId="77777777" w:rsidR="00337C95" w:rsidRDefault="00337C95">
      <w:pPr>
        <w:spacing w:after="120"/>
        <w:ind w:left="709" w:hanging="283"/>
        <w:jc w:val="both"/>
        <w:rPr>
          <w:szCs w:val="22"/>
        </w:rPr>
      </w:pPr>
    </w:p>
    <w:p w14:paraId="6BEA5BF4" w14:textId="77777777" w:rsidR="00337C95" w:rsidRDefault="00000000">
      <w:pPr>
        <w:spacing w:after="120"/>
        <w:jc w:val="both"/>
        <w:rPr>
          <w:szCs w:val="22"/>
        </w:rPr>
      </w:pPr>
      <w:r>
        <w:rPr>
          <w:szCs w:val="22"/>
        </w:rPr>
        <w:br w:type="page"/>
      </w:r>
    </w:p>
    <w:p w14:paraId="18D67E21" w14:textId="77777777" w:rsidR="00337C95" w:rsidRDefault="00000000">
      <w:pPr>
        <w:tabs>
          <w:tab w:val="left" w:pos="426"/>
        </w:tabs>
        <w:spacing w:after="120"/>
        <w:jc w:val="both"/>
        <w:rPr>
          <w:b/>
          <w:szCs w:val="22"/>
        </w:rPr>
      </w:pPr>
      <w:r>
        <w:rPr>
          <w:b/>
          <w:szCs w:val="22"/>
        </w:rPr>
        <w:lastRenderedPageBreak/>
        <w:t>5.</w:t>
      </w:r>
      <w:r>
        <w:rPr>
          <w:b/>
          <w:szCs w:val="22"/>
        </w:rPr>
        <w:tab/>
      </w:r>
      <w:r>
        <w:rPr>
          <w:b/>
          <w:caps/>
          <w:szCs w:val="22"/>
        </w:rPr>
        <w:t>Constitution des groupes ou regroupement</w:t>
      </w:r>
    </w:p>
    <w:p w14:paraId="77B16D69" w14:textId="77777777" w:rsidR="00337C95" w:rsidRDefault="00000000">
      <w:pPr>
        <w:spacing w:after="120"/>
        <w:ind w:left="567" w:hanging="141"/>
        <w:jc w:val="both"/>
        <w:rPr>
          <w:szCs w:val="22"/>
        </w:rPr>
      </w:pPr>
      <w:r>
        <w:rPr>
          <w:szCs w:val="22"/>
        </w:rPr>
        <w:t>Aucune recommandation particulière.</w:t>
      </w:r>
    </w:p>
    <w:p w14:paraId="6CBF428A" w14:textId="77777777" w:rsidR="00337C95" w:rsidRDefault="00337C95">
      <w:pPr>
        <w:spacing w:after="120"/>
        <w:ind w:left="567" w:hanging="141"/>
        <w:jc w:val="both"/>
        <w:rPr>
          <w:szCs w:val="22"/>
        </w:rPr>
      </w:pPr>
    </w:p>
    <w:p w14:paraId="00688978" w14:textId="77777777" w:rsidR="00337C95" w:rsidRDefault="00000000">
      <w:pPr>
        <w:tabs>
          <w:tab w:val="left" w:pos="426"/>
        </w:tabs>
        <w:spacing w:after="120"/>
        <w:jc w:val="both"/>
        <w:rPr>
          <w:b/>
          <w:szCs w:val="22"/>
        </w:rPr>
      </w:pPr>
      <w:r>
        <w:rPr>
          <w:b/>
          <w:szCs w:val="22"/>
        </w:rPr>
        <w:t>6.</w:t>
      </w:r>
      <w:r>
        <w:rPr>
          <w:b/>
          <w:szCs w:val="22"/>
        </w:rPr>
        <w:tab/>
        <w:t>CHARGE(S) DE COURS</w:t>
      </w:r>
    </w:p>
    <w:p w14:paraId="456E7245" w14:textId="77777777" w:rsidR="00337C95" w:rsidRDefault="00000000">
      <w:pPr>
        <w:spacing w:after="120"/>
        <w:ind w:left="426"/>
        <w:jc w:val="both"/>
        <w:rPr>
          <w:szCs w:val="22"/>
        </w:rPr>
      </w:pPr>
      <w:r>
        <w:rPr>
          <w:szCs w:val="22"/>
        </w:rPr>
        <w:t>Le chargé de cours sera un enseignant ou un expert.</w:t>
      </w:r>
    </w:p>
    <w:p w14:paraId="3922AB51" w14:textId="77777777" w:rsidR="00337C95" w:rsidRDefault="00000000">
      <w:pPr>
        <w:spacing w:after="120"/>
        <w:ind w:left="426"/>
        <w:jc w:val="both"/>
        <w:rPr>
          <w:szCs w:val="22"/>
        </w:rPr>
      </w:pPr>
      <w:r>
        <w:rPr>
          <w:szCs w:val="22"/>
        </w:rPr>
        <w:t>L’expert devra justifier de compétences particulières issues d’une expérience professionnelle actualisée en relation avec la charge de cours qui lui est attribuée.</w:t>
      </w:r>
    </w:p>
    <w:p w14:paraId="02131A05" w14:textId="77777777" w:rsidR="00337C95" w:rsidRDefault="00337C95">
      <w:pPr>
        <w:spacing w:after="120"/>
        <w:jc w:val="both"/>
        <w:rPr>
          <w:szCs w:val="22"/>
        </w:rPr>
      </w:pPr>
    </w:p>
    <w:p w14:paraId="31D9F242" w14:textId="77777777" w:rsidR="00337C95" w:rsidRDefault="00000000">
      <w:pPr>
        <w:tabs>
          <w:tab w:val="left" w:pos="426"/>
        </w:tabs>
        <w:spacing w:after="120"/>
        <w:jc w:val="both"/>
        <w:rPr>
          <w:b/>
          <w:szCs w:val="22"/>
        </w:rPr>
      </w:pPr>
      <w:r>
        <w:rPr>
          <w:b/>
          <w:szCs w:val="22"/>
        </w:rPr>
        <w:t>7.</w:t>
      </w:r>
      <w:r>
        <w:rPr>
          <w:b/>
          <w:szCs w:val="22"/>
        </w:rPr>
        <w:tab/>
        <w:t>HORAIRE MINIMUM DE L’UNITE D’ENSEIGNEMENT</w:t>
      </w:r>
    </w:p>
    <w:p w14:paraId="112F898D" w14:textId="77777777" w:rsidR="00337C95" w:rsidRDefault="00337C95">
      <w:pPr>
        <w:ind w:left="426"/>
        <w:rPr>
          <w:b/>
        </w:rPr>
      </w:pPr>
    </w:p>
    <w:tbl>
      <w:tblPr>
        <w:tblW w:w="8930" w:type="dxa"/>
        <w:tblInd w:w="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733"/>
        <w:gridCol w:w="1362"/>
        <w:gridCol w:w="992"/>
        <w:gridCol w:w="1843"/>
      </w:tblGrid>
      <w:tr w:rsidR="00337C95" w14:paraId="542601C5" w14:textId="77777777">
        <w:tc>
          <w:tcPr>
            <w:tcW w:w="4733" w:type="dxa"/>
          </w:tcPr>
          <w:p w14:paraId="67BC99D9" w14:textId="77777777" w:rsidR="00337C95" w:rsidRDefault="00337C95">
            <w:pPr>
              <w:ind w:left="71"/>
              <w:rPr>
                <w:szCs w:val="22"/>
              </w:rPr>
            </w:pPr>
          </w:p>
          <w:p w14:paraId="4966F971" w14:textId="77777777" w:rsidR="00337C95" w:rsidRDefault="00000000">
            <w:pPr>
              <w:pStyle w:val="Titre8"/>
              <w:ind w:hanging="71"/>
              <w:rPr>
                <w:sz w:val="22"/>
                <w:szCs w:val="22"/>
              </w:rPr>
            </w:pPr>
            <w:r>
              <w:rPr>
                <w:sz w:val="22"/>
                <w:szCs w:val="22"/>
              </w:rPr>
              <w:t>7.1. Dénomination des cours</w:t>
            </w:r>
          </w:p>
          <w:p w14:paraId="0E7C3534" w14:textId="77777777" w:rsidR="00337C95" w:rsidRDefault="00337C95">
            <w:pPr>
              <w:ind w:left="71"/>
              <w:rPr>
                <w:szCs w:val="22"/>
              </w:rPr>
            </w:pPr>
          </w:p>
        </w:tc>
        <w:tc>
          <w:tcPr>
            <w:tcW w:w="1362" w:type="dxa"/>
          </w:tcPr>
          <w:p w14:paraId="4E11B480" w14:textId="77777777" w:rsidR="00337C95" w:rsidRDefault="00337C95">
            <w:pPr>
              <w:jc w:val="center"/>
              <w:rPr>
                <w:b/>
                <w:szCs w:val="22"/>
              </w:rPr>
            </w:pPr>
          </w:p>
          <w:p w14:paraId="18467D93" w14:textId="77777777" w:rsidR="00337C95" w:rsidRDefault="00000000">
            <w:pPr>
              <w:jc w:val="center"/>
              <w:rPr>
                <w:b/>
                <w:szCs w:val="22"/>
              </w:rPr>
            </w:pPr>
            <w:r>
              <w:rPr>
                <w:b/>
                <w:szCs w:val="22"/>
              </w:rPr>
              <w:t>Classement des cours</w:t>
            </w:r>
          </w:p>
        </w:tc>
        <w:tc>
          <w:tcPr>
            <w:tcW w:w="992" w:type="dxa"/>
          </w:tcPr>
          <w:p w14:paraId="634C3988" w14:textId="77777777" w:rsidR="00337C95" w:rsidRDefault="00337C95">
            <w:pPr>
              <w:rPr>
                <w:b/>
                <w:szCs w:val="22"/>
              </w:rPr>
            </w:pPr>
          </w:p>
          <w:p w14:paraId="7E47FB08" w14:textId="77777777" w:rsidR="00337C95" w:rsidRDefault="00000000">
            <w:pPr>
              <w:jc w:val="center"/>
              <w:rPr>
                <w:b/>
                <w:szCs w:val="22"/>
              </w:rPr>
            </w:pPr>
            <w:r>
              <w:rPr>
                <w:b/>
                <w:szCs w:val="22"/>
              </w:rPr>
              <w:t>Code U</w:t>
            </w:r>
          </w:p>
        </w:tc>
        <w:tc>
          <w:tcPr>
            <w:tcW w:w="1843" w:type="dxa"/>
          </w:tcPr>
          <w:p w14:paraId="2A765FF0" w14:textId="77777777" w:rsidR="00337C95" w:rsidRDefault="00337C95">
            <w:pPr>
              <w:jc w:val="center"/>
              <w:rPr>
                <w:b/>
                <w:szCs w:val="22"/>
              </w:rPr>
            </w:pPr>
          </w:p>
          <w:p w14:paraId="1A4B41BF" w14:textId="77777777" w:rsidR="00337C95" w:rsidRDefault="00000000">
            <w:pPr>
              <w:jc w:val="center"/>
              <w:rPr>
                <w:b/>
                <w:szCs w:val="22"/>
              </w:rPr>
            </w:pPr>
            <w:r>
              <w:rPr>
                <w:b/>
                <w:szCs w:val="22"/>
              </w:rPr>
              <w:t xml:space="preserve">Nombre de périodes </w:t>
            </w:r>
          </w:p>
        </w:tc>
      </w:tr>
      <w:tr w:rsidR="00337C95" w14:paraId="5D4FC73D" w14:textId="77777777">
        <w:tc>
          <w:tcPr>
            <w:tcW w:w="4733" w:type="dxa"/>
            <w:tcBorders>
              <w:bottom w:val="single" w:sz="4" w:space="0" w:color="auto"/>
            </w:tcBorders>
          </w:tcPr>
          <w:p w14:paraId="511EC40C" w14:textId="77777777" w:rsidR="00337C95" w:rsidRDefault="00000000">
            <w:pPr>
              <w:rPr>
                <w:szCs w:val="22"/>
              </w:rPr>
            </w:pPr>
            <w:r>
              <w:t>Pathologie générale</w:t>
            </w:r>
          </w:p>
        </w:tc>
        <w:tc>
          <w:tcPr>
            <w:tcW w:w="1362" w:type="dxa"/>
            <w:tcBorders>
              <w:bottom w:val="single" w:sz="4" w:space="0" w:color="auto"/>
            </w:tcBorders>
          </w:tcPr>
          <w:p w14:paraId="2453E644" w14:textId="77777777" w:rsidR="00337C95" w:rsidRDefault="00000000">
            <w:pPr>
              <w:jc w:val="center"/>
              <w:rPr>
                <w:szCs w:val="22"/>
              </w:rPr>
            </w:pPr>
            <w:r>
              <w:rPr>
                <w:szCs w:val="22"/>
              </w:rPr>
              <w:t>CT</w:t>
            </w:r>
          </w:p>
        </w:tc>
        <w:tc>
          <w:tcPr>
            <w:tcW w:w="992" w:type="dxa"/>
            <w:tcBorders>
              <w:bottom w:val="single" w:sz="4" w:space="0" w:color="auto"/>
            </w:tcBorders>
          </w:tcPr>
          <w:p w14:paraId="41B57361" w14:textId="77777777" w:rsidR="00337C95" w:rsidRDefault="00000000">
            <w:pPr>
              <w:jc w:val="center"/>
              <w:rPr>
                <w:szCs w:val="22"/>
              </w:rPr>
            </w:pPr>
            <w:r>
              <w:rPr>
                <w:szCs w:val="22"/>
              </w:rPr>
              <w:t>B</w:t>
            </w:r>
          </w:p>
        </w:tc>
        <w:tc>
          <w:tcPr>
            <w:tcW w:w="1843" w:type="dxa"/>
            <w:tcBorders>
              <w:bottom w:val="single" w:sz="4" w:space="0" w:color="auto"/>
            </w:tcBorders>
          </w:tcPr>
          <w:p w14:paraId="69181E50" w14:textId="77777777" w:rsidR="00337C95" w:rsidRDefault="00000000">
            <w:pPr>
              <w:pStyle w:val="Notedebasdepage"/>
              <w:tabs>
                <w:tab w:val="right" w:pos="968"/>
              </w:tabs>
              <w:jc w:val="center"/>
              <w:rPr>
                <w:szCs w:val="22"/>
              </w:rPr>
            </w:pPr>
            <w:r>
              <w:rPr>
                <w:szCs w:val="22"/>
              </w:rPr>
              <w:t>36</w:t>
            </w:r>
          </w:p>
        </w:tc>
      </w:tr>
      <w:tr w:rsidR="00337C95" w14:paraId="62098BF2" w14:textId="77777777">
        <w:tc>
          <w:tcPr>
            <w:tcW w:w="4733" w:type="dxa"/>
            <w:tcBorders>
              <w:top w:val="single" w:sz="4" w:space="0" w:color="auto"/>
              <w:bottom w:val="single" w:sz="4" w:space="0" w:color="auto"/>
            </w:tcBorders>
          </w:tcPr>
          <w:p w14:paraId="589B69BE" w14:textId="77777777" w:rsidR="00337C95" w:rsidRDefault="00000000">
            <w:pPr>
              <w:rPr>
                <w:szCs w:val="22"/>
              </w:rPr>
            </w:pPr>
            <w:r>
              <w:t>Pharmacologie générale et spécifique à l’ophtalmologie</w:t>
            </w:r>
          </w:p>
        </w:tc>
        <w:tc>
          <w:tcPr>
            <w:tcW w:w="1362" w:type="dxa"/>
            <w:tcBorders>
              <w:top w:val="single" w:sz="4" w:space="0" w:color="auto"/>
              <w:bottom w:val="single" w:sz="4" w:space="0" w:color="auto"/>
            </w:tcBorders>
          </w:tcPr>
          <w:p w14:paraId="5D347E28" w14:textId="77777777" w:rsidR="00337C95" w:rsidRDefault="00000000">
            <w:pPr>
              <w:jc w:val="center"/>
              <w:rPr>
                <w:szCs w:val="22"/>
              </w:rPr>
            </w:pPr>
            <w:r>
              <w:rPr>
                <w:szCs w:val="22"/>
              </w:rPr>
              <w:t>CT</w:t>
            </w:r>
          </w:p>
        </w:tc>
        <w:tc>
          <w:tcPr>
            <w:tcW w:w="992" w:type="dxa"/>
            <w:tcBorders>
              <w:top w:val="single" w:sz="4" w:space="0" w:color="auto"/>
              <w:bottom w:val="single" w:sz="4" w:space="0" w:color="auto"/>
            </w:tcBorders>
          </w:tcPr>
          <w:p w14:paraId="41D8A018" w14:textId="77777777" w:rsidR="00337C95" w:rsidRDefault="00000000">
            <w:pPr>
              <w:jc w:val="center"/>
              <w:rPr>
                <w:szCs w:val="22"/>
              </w:rPr>
            </w:pPr>
            <w:r>
              <w:rPr>
                <w:szCs w:val="22"/>
              </w:rPr>
              <w:t>B</w:t>
            </w:r>
          </w:p>
        </w:tc>
        <w:tc>
          <w:tcPr>
            <w:tcW w:w="1843" w:type="dxa"/>
            <w:tcBorders>
              <w:top w:val="single" w:sz="4" w:space="0" w:color="auto"/>
              <w:bottom w:val="single" w:sz="4" w:space="0" w:color="auto"/>
            </w:tcBorders>
          </w:tcPr>
          <w:p w14:paraId="2E829136" w14:textId="77777777" w:rsidR="00337C95" w:rsidRDefault="00000000">
            <w:pPr>
              <w:pStyle w:val="Notedebasdepage"/>
              <w:tabs>
                <w:tab w:val="right" w:pos="968"/>
              </w:tabs>
              <w:jc w:val="center"/>
              <w:rPr>
                <w:szCs w:val="22"/>
              </w:rPr>
            </w:pPr>
            <w:r>
              <w:rPr>
                <w:szCs w:val="22"/>
              </w:rPr>
              <w:t>28</w:t>
            </w:r>
          </w:p>
        </w:tc>
      </w:tr>
      <w:tr w:rsidR="00337C95" w14:paraId="24DFF314" w14:textId="77777777">
        <w:trPr>
          <w:cantSplit/>
        </w:trPr>
        <w:tc>
          <w:tcPr>
            <w:tcW w:w="6095" w:type="dxa"/>
            <w:gridSpan w:val="2"/>
            <w:tcBorders>
              <w:bottom w:val="single" w:sz="12" w:space="0" w:color="auto"/>
              <w:right w:val="nil"/>
            </w:tcBorders>
          </w:tcPr>
          <w:p w14:paraId="234AC01F" w14:textId="77777777" w:rsidR="00337C95" w:rsidRDefault="00000000">
            <w:pPr>
              <w:pStyle w:val="Notedebasdepage"/>
              <w:rPr>
                <w:szCs w:val="22"/>
              </w:rPr>
            </w:pPr>
            <w:r>
              <w:rPr>
                <w:b/>
                <w:szCs w:val="22"/>
              </w:rPr>
              <w:t>7.2. Part d’autonomie</w:t>
            </w:r>
          </w:p>
        </w:tc>
        <w:tc>
          <w:tcPr>
            <w:tcW w:w="992" w:type="dxa"/>
            <w:tcBorders>
              <w:bottom w:val="single" w:sz="12" w:space="0" w:color="auto"/>
              <w:right w:val="nil"/>
            </w:tcBorders>
          </w:tcPr>
          <w:p w14:paraId="05B92CBF" w14:textId="77777777" w:rsidR="00337C95" w:rsidRDefault="00000000">
            <w:pPr>
              <w:jc w:val="center"/>
              <w:rPr>
                <w:szCs w:val="22"/>
              </w:rPr>
            </w:pPr>
            <w:r>
              <w:rPr>
                <w:szCs w:val="22"/>
              </w:rPr>
              <w:t>P</w:t>
            </w:r>
          </w:p>
        </w:tc>
        <w:tc>
          <w:tcPr>
            <w:tcW w:w="1843" w:type="dxa"/>
            <w:tcBorders>
              <w:bottom w:val="single" w:sz="12" w:space="0" w:color="auto"/>
            </w:tcBorders>
          </w:tcPr>
          <w:p w14:paraId="2BF659CE" w14:textId="77777777" w:rsidR="00337C95" w:rsidRDefault="00000000">
            <w:pPr>
              <w:pStyle w:val="Texte"/>
              <w:tabs>
                <w:tab w:val="right" w:pos="968"/>
              </w:tabs>
              <w:jc w:val="center"/>
              <w:rPr>
                <w:rFonts w:ascii="Times New Roman" w:hAnsi="Times New Roman"/>
                <w:noProof w:val="0"/>
                <w:szCs w:val="22"/>
              </w:rPr>
            </w:pPr>
            <w:r>
              <w:rPr>
                <w:rFonts w:ascii="Times New Roman" w:hAnsi="Times New Roman"/>
                <w:noProof w:val="0"/>
                <w:szCs w:val="22"/>
              </w:rPr>
              <w:t>16</w:t>
            </w:r>
          </w:p>
        </w:tc>
      </w:tr>
      <w:tr w:rsidR="00337C95" w14:paraId="68006FFF" w14:textId="77777777">
        <w:trPr>
          <w:cantSplit/>
        </w:trPr>
        <w:tc>
          <w:tcPr>
            <w:tcW w:w="7087" w:type="dxa"/>
            <w:gridSpan w:val="3"/>
            <w:tcBorders>
              <w:top w:val="single" w:sz="12" w:space="0" w:color="auto"/>
              <w:bottom w:val="single" w:sz="12" w:space="0" w:color="auto"/>
              <w:right w:val="nil"/>
            </w:tcBorders>
          </w:tcPr>
          <w:p w14:paraId="3E7D056E" w14:textId="77777777" w:rsidR="00337C95" w:rsidRDefault="00000000">
            <w:pPr>
              <w:rPr>
                <w:b/>
                <w:szCs w:val="22"/>
              </w:rPr>
            </w:pPr>
            <w:r>
              <w:rPr>
                <w:b/>
                <w:szCs w:val="22"/>
              </w:rPr>
              <w:t>Total des périodes</w:t>
            </w:r>
          </w:p>
        </w:tc>
        <w:tc>
          <w:tcPr>
            <w:tcW w:w="1843" w:type="dxa"/>
            <w:tcBorders>
              <w:top w:val="single" w:sz="12" w:space="0" w:color="auto"/>
              <w:bottom w:val="single" w:sz="12" w:space="0" w:color="auto"/>
            </w:tcBorders>
          </w:tcPr>
          <w:p w14:paraId="5D462B85" w14:textId="77777777" w:rsidR="00337C95"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80</w:t>
            </w:r>
          </w:p>
        </w:tc>
      </w:tr>
      <w:tr w:rsidR="00337C95" w14:paraId="19EB7763" w14:textId="77777777">
        <w:trPr>
          <w:cantSplit/>
        </w:trPr>
        <w:tc>
          <w:tcPr>
            <w:tcW w:w="7087" w:type="dxa"/>
            <w:gridSpan w:val="3"/>
            <w:tcBorders>
              <w:top w:val="single" w:sz="12" w:space="0" w:color="auto"/>
              <w:right w:val="nil"/>
            </w:tcBorders>
          </w:tcPr>
          <w:p w14:paraId="73D56BF1" w14:textId="77777777" w:rsidR="00337C95" w:rsidRDefault="00000000">
            <w:pPr>
              <w:rPr>
                <w:b/>
                <w:szCs w:val="22"/>
              </w:rPr>
            </w:pPr>
            <w:r>
              <w:rPr>
                <w:b/>
                <w:szCs w:val="22"/>
              </w:rPr>
              <w:t>Nombre d’ECTS</w:t>
            </w:r>
          </w:p>
        </w:tc>
        <w:tc>
          <w:tcPr>
            <w:tcW w:w="1843" w:type="dxa"/>
            <w:tcBorders>
              <w:top w:val="single" w:sz="12" w:space="0" w:color="auto"/>
            </w:tcBorders>
          </w:tcPr>
          <w:p w14:paraId="5D9AE260" w14:textId="77777777" w:rsidR="00337C95" w:rsidRDefault="00000000">
            <w:pPr>
              <w:pStyle w:val="Texte"/>
              <w:tabs>
                <w:tab w:val="right" w:pos="968"/>
              </w:tabs>
              <w:jc w:val="center"/>
              <w:rPr>
                <w:rFonts w:ascii="Times New Roman" w:hAnsi="Times New Roman"/>
                <w:b/>
                <w:noProof w:val="0"/>
                <w:szCs w:val="22"/>
              </w:rPr>
            </w:pPr>
            <w:r>
              <w:rPr>
                <w:rFonts w:ascii="Times New Roman" w:hAnsi="Times New Roman"/>
                <w:b/>
                <w:noProof w:val="0"/>
                <w:szCs w:val="22"/>
              </w:rPr>
              <w:t>6</w:t>
            </w:r>
          </w:p>
        </w:tc>
      </w:tr>
    </w:tbl>
    <w:p w14:paraId="794FC3C3" w14:textId="77777777" w:rsidR="00337C95" w:rsidRDefault="00337C95"/>
    <w:p w14:paraId="041615E4" w14:textId="77777777" w:rsidR="00337C95" w:rsidRDefault="00337C95"/>
    <w:sectPr w:rsidR="00337C95">
      <w:footerReference w:type="default" r:id="rId7"/>
      <w:pgSz w:w="11907" w:h="16840"/>
      <w:pgMar w:top="1418" w:right="1134" w:bottom="1418"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4713" w14:textId="77777777" w:rsidR="000C3A9B" w:rsidRDefault="000C3A9B">
      <w:r>
        <w:separator/>
      </w:r>
    </w:p>
  </w:endnote>
  <w:endnote w:type="continuationSeparator" w:id="0">
    <w:p w14:paraId="731ED1B2" w14:textId="77777777" w:rsidR="000C3A9B" w:rsidRDefault="000C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3520" w14:textId="77777777" w:rsidR="00337C95" w:rsidRDefault="00000000">
    <w:pPr>
      <w:pStyle w:val="Pieddepage"/>
      <w:rPr>
        <w:color w:val="002060"/>
        <w:sz w:val="20"/>
      </w:rPr>
    </w:pPr>
    <w:r>
      <w:rPr>
        <w:color w:val="002060"/>
        <w:sz w:val="20"/>
        <w:lang w:val="fr-BE"/>
      </w:rPr>
      <w:t>Sciences générales</w:t>
    </w:r>
    <w:r>
      <w:rPr>
        <w:color w:val="002060"/>
        <w:sz w:val="20"/>
        <w:lang w:val="fr-BE"/>
      </w:rPr>
      <w:tab/>
    </w:r>
    <w:r>
      <w:rPr>
        <w:color w:val="002060"/>
        <w:sz w:val="20"/>
        <w:lang w:val="fr-BE"/>
      </w:rPr>
      <w:tab/>
    </w:r>
    <w:r>
      <w:rPr>
        <w:color w:val="002060"/>
        <w:sz w:val="20"/>
      </w:rPr>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2</w:t>
    </w:r>
    <w:r>
      <w:rPr>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5</w:t>
    </w:r>
    <w:r>
      <w:rPr>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0EA2C" w14:textId="77777777" w:rsidR="000C3A9B" w:rsidRDefault="000C3A9B">
      <w:r>
        <w:separator/>
      </w:r>
    </w:p>
  </w:footnote>
  <w:footnote w:type="continuationSeparator" w:id="0">
    <w:p w14:paraId="5EFC798A" w14:textId="77777777" w:rsidR="000C3A9B" w:rsidRDefault="000C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4B8"/>
    <w:multiLevelType w:val="singleLevel"/>
    <w:tmpl w:val="DB8AD978"/>
    <w:lvl w:ilvl="0">
      <w:numFmt w:val="bullet"/>
      <w:lvlText w:val=""/>
      <w:lvlJc w:val="left"/>
      <w:pPr>
        <w:tabs>
          <w:tab w:val="num" w:pos="1070"/>
        </w:tabs>
        <w:ind w:left="993" w:hanging="283"/>
      </w:pPr>
      <w:rPr>
        <w:rFonts w:ascii="Symbol" w:hAnsi="Symbol" w:hint="default"/>
        <w:sz w:val="22"/>
      </w:rPr>
    </w:lvl>
  </w:abstractNum>
  <w:abstractNum w:abstractNumId="1" w15:restartNumberingAfterBreak="0">
    <w:nsid w:val="06885045"/>
    <w:multiLevelType w:val="hybridMultilevel"/>
    <w:tmpl w:val="399207DA"/>
    <w:lvl w:ilvl="0" w:tplc="5D2243D0">
      <w:start w:val="1"/>
      <w:numFmt w:val="bullet"/>
      <w:lvlText w:val=""/>
      <w:lvlJc w:val="left"/>
      <w:pPr>
        <w:tabs>
          <w:tab w:val="num" w:pos="1170"/>
        </w:tabs>
        <w:ind w:left="1170" w:hanging="360"/>
      </w:pPr>
      <w:rPr>
        <w:rFonts w:ascii="Symbol" w:hAnsi="Symbol" w:hint="default"/>
        <w:sz w:val="22"/>
        <w:szCs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C0123"/>
    <w:multiLevelType w:val="hybridMultilevel"/>
    <w:tmpl w:val="874010F8"/>
    <w:lvl w:ilvl="0" w:tplc="DB8AD978">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C30027"/>
    <w:multiLevelType w:val="hybridMultilevel"/>
    <w:tmpl w:val="FA32ED86"/>
    <w:lvl w:ilvl="0" w:tplc="92B80C04">
      <w:start w:val="1"/>
      <w:numFmt w:val="bullet"/>
      <w:lvlText w:val=""/>
      <w:lvlJc w:val="left"/>
      <w:pPr>
        <w:ind w:left="1571" w:hanging="360"/>
      </w:pPr>
      <w:rPr>
        <w:rFonts w:ascii="Symbol" w:hAnsi="Symbol" w:hint="default"/>
        <w:color w:val="auto"/>
        <w:sz w:val="22"/>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4" w15:restartNumberingAfterBreak="0">
    <w:nsid w:val="10430E30"/>
    <w:multiLevelType w:val="hybridMultilevel"/>
    <w:tmpl w:val="EC26F5E8"/>
    <w:lvl w:ilvl="0" w:tplc="654685D6">
      <w:start w:val="1"/>
      <w:numFmt w:val="bullet"/>
      <w:lvlText w:val=""/>
      <w:lvlJc w:val="left"/>
      <w:pPr>
        <w:ind w:left="3382" w:hanging="360"/>
      </w:pPr>
      <w:rPr>
        <w:rFonts w:ascii="Symbol" w:hAnsi="Symbol" w:hint="default"/>
        <w:sz w:val="18"/>
        <w:szCs w:val="18"/>
      </w:rPr>
    </w:lvl>
    <w:lvl w:ilvl="1" w:tplc="080C0003" w:tentative="1">
      <w:start w:val="1"/>
      <w:numFmt w:val="bullet"/>
      <w:lvlText w:val="o"/>
      <w:lvlJc w:val="left"/>
      <w:pPr>
        <w:ind w:left="4102" w:hanging="360"/>
      </w:pPr>
      <w:rPr>
        <w:rFonts w:ascii="Courier New" w:hAnsi="Courier New" w:cs="Courier New" w:hint="default"/>
      </w:rPr>
    </w:lvl>
    <w:lvl w:ilvl="2" w:tplc="080C0005" w:tentative="1">
      <w:start w:val="1"/>
      <w:numFmt w:val="bullet"/>
      <w:lvlText w:val=""/>
      <w:lvlJc w:val="left"/>
      <w:pPr>
        <w:ind w:left="4822" w:hanging="360"/>
      </w:pPr>
      <w:rPr>
        <w:rFonts w:ascii="Wingdings" w:hAnsi="Wingdings" w:hint="default"/>
      </w:rPr>
    </w:lvl>
    <w:lvl w:ilvl="3" w:tplc="080C0001" w:tentative="1">
      <w:start w:val="1"/>
      <w:numFmt w:val="bullet"/>
      <w:lvlText w:val=""/>
      <w:lvlJc w:val="left"/>
      <w:pPr>
        <w:ind w:left="5542" w:hanging="360"/>
      </w:pPr>
      <w:rPr>
        <w:rFonts w:ascii="Symbol" w:hAnsi="Symbol" w:hint="default"/>
      </w:rPr>
    </w:lvl>
    <w:lvl w:ilvl="4" w:tplc="080C0003" w:tentative="1">
      <w:start w:val="1"/>
      <w:numFmt w:val="bullet"/>
      <w:lvlText w:val="o"/>
      <w:lvlJc w:val="left"/>
      <w:pPr>
        <w:ind w:left="6262" w:hanging="360"/>
      </w:pPr>
      <w:rPr>
        <w:rFonts w:ascii="Courier New" w:hAnsi="Courier New" w:cs="Courier New" w:hint="default"/>
      </w:rPr>
    </w:lvl>
    <w:lvl w:ilvl="5" w:tplc="080C0005" w:tentative="1">
      <w:start w:val="1"/>
      <w:numFmt w:val="bullet"/>
      <w:lvlText w:val=""/>
      <w:lvlJc w:val="left"/>
      <w:pPr>
        <w:ind w:left="6982" w:hanging="360"/>
      </w:pPr>
      <w:rPr>
        <w:rFonts w:ascii="Wingdings" w:hAnsi="Wingdings" w:hint="default"/>
      </w:rPr>
    </w:lvl>
    <w:lvl w:ilvl="6" w:tplc="080C0001" w:tentative="1">
      <w:start w:val="1"/>
      <w:numFmt w:val="bullet"/>
      <w:lvlText w:val=""/>
      <w:lvlJc w:val="left"/>
      <w:pPr>
        <w:ind w:left="7702" w:hanging="360"/>
      </w:pPr>
      <w:rPr>
        <w:rFonts w:ascii="Symbol" w:hAnsi="Symbol" w:hint="default"/>
      </w:rPr>
    </w:lvl>
    <w:lvl w:ilvl="7" w:tplc="080C0003" w:tentative="1">
      <w:start w:val="1"/>
      <w:numFmt w:val="bullet"/>
      <w:lvlText w:val="o"/>
      <w:lvlJc w:val="left"/>
      <w:pPr>
        <w:ind w:left="8422" w:hanging="360"/>
      </w:pPr>
      <w:rPr>
        <w:rFonts w:ascii="Courier New" w:hAnsi="Courier New" w:cs="Courier New" w:hint="default"/>
      </w:rPr>
    </w:lvl>
    <w:lvl w:ilvl="8" w:tplc="080C0005" w:tentative="1">
      <w:start w:val="1"/>
      <w:numFmt w:val="bullet"/>
      <w:lvlText w:val=""/>
      <w:lvlJc w:val="left"/>
      <w:pPr>
        <w:ind w:left="9142" w:hanging="360"/>
      </w:pPr>
      <w:rPr>
        <w:rFonts w:ascii="Wingdings" w:hAnsi="Wingdings" w:hint="default"/>
      </w:rPr>
    </w:lvl>
  </w:abstractNum>
  <w:abstractNum w:abstractNumId="5" w15:restartNumberingAfterBreak="0">
    <w:nsid w:val="175D7213"/>
    <w:multiLevelType w:val="hybridMultilevel"/>
    <w:tmpl w:val="C3E49A6C"/>
    <w:lvl w:ilvl="0" w:tplc="080C0001">
      <w:start w:val="1"/>
      <w:numFmt w:val="bullet"/>
      <w:lvlText w:val=""/>
      <w:lvlJc w:val="left"/>
      <w:pPr>
        <w:ind w:left="360" w:hanging="360"/>
      </w:pPr>
      <w:rPr>
        <w:rFonts w:ascii="Symbol" w:hAnsi="Symbol" w:hint="default"/>
      </w:rPr>
    </w:lvl>
    <w:lvl w:ilvl="1" w:tplc="92B80C04">
      <w:start w:val="1"/>
      <w:numFmt w:val="bullet"/>
      <w:lvlText w:val=""/>
      <w:lvlJc w:val="left"/>
      <w:pPr>
        <w:ind w:left="786" w:hanging="360"/>
      </w:pPr>
      <w:rPr>
        <w:rFonts w:ascii="Symbol" w:hAnsi="Symbol" w:hint="default"/>
        <w:color w:val="auto"/>
        <w:sz w:val="22"/>
      </w:rPr>
    </w:lvl>
    <w:lvl w:ilvl="2" w:tplc="9B3E0644">
      <w:start w:val="1"/>
      <w:numFmt w:val="bullet"/>
      <w:lvlText w:val=""/>
      <w:lvlJc w:val="left"/>
      <w:pPr>
        <w:ind w:left="1800" w:hanging="360"/>
      </w:pPr>
      <w:rPr>
        <w:rFonts w:ascii="Symbol" w:hAnsi="Symbo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1B2752C4"/>
    <w:multiLevelType w:val="singleLevel"/>
    <w:tmpl w:val="71C063FC"/>
    <w:lvl w:ilvl="0">
      <w:start w:val="1"/>
      <w:numFmt w:val="bullet"/>
      <w:lvlText w:val=""/>
      <w:lvlJc w:val="left"/>
      <w:pPr>
        <w:ind w:left="1494" w:hanging="360"/>
      </w:pPr>
      <w:rPr>
        <w:rFonts w:ascii="Symbol" w:hAnsi="Symbol" w:hint="default"/>
        <w:sz w:val="18"/>
        <w:szCs w:val="18"/>
      </w:rPr>
    </w:lvl>
  </w:abstractNum>
  <w:abstractNum w:abstractNumId="7" w15:restartNumberingAfterBreak="0">
    <w:nsid w:val="1C745449"/>
    <w:multiLevelType w:val="singleLevel"/>
    <w:tmpl w:val="E6DA00DC"/>
    <w:lvl w:ilvl="0">
      <w:start w:val="1"/>
      <w:numFmt w:val="bullet"/>
      <w:lvlText w:val=""/>
      <w:lvlJc w:val="left"/>
      <w:pPr>
        <w:tabs>
          <w:tab w:val="num" w:pos="1494"/>
        </w:tabs>
        <w:ind w:left="1418" w:hanging="284"/>
      </w:pPr>
      <w:rPr>
        <w:rFonts w:ascii="Symbol" w:hAnsi="Symbol" w:hint="default"/>
        <w:sz w:val="18"/>
      </w:rPr>
    </w:lvl>
  </w:abstractNum>
  <w:abstractNum w:abstractNumId="8" w15:restartNumberingAfterBreak="0">
    <w:nsid w:val="202A2E46"/>
    <w:multiLevelType w:val="hybridMultilevel"/>
    <w:tmpl w:val="EE12DC04"/>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20C6ED6"/>
    <w:multiLevelType w:val="hybridMultilevel"/>
    <w:tmpl w:val="CECADB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C586B37"/>
    <w:multiLevelType w:val="hybridMultilevel"/>
    <w:tmpl w:val="B1384D0E"/>
    <w:lvl w:ilvl="0" w:tplc="F3A83802">
      <w:start w:val="1"/>
      <w:numFmt w:val="bullet"/>
      <w:lvlText w:val=""/>
      <w:lvlJc w:val="left"/>
      <w:pPr>
        <w:ind w:left="1353" w:hanging="360"/>
      </w:pPr>
      <w:rPr>
        <w:rFonts w:ascii="Symbol" w:hAnsi="Symbol" w:hint="default"/>
        <w:sz w:val="22"/>
      </w:rPr>
    </w:lvl>
    <w:lvl w:ilvl="1" w:tplc="080C0003" w:tentative="1">
      <w:start w:val="1"/>
      <w:numFmt w:val="bullet"/>
      <w:lvlText w:val="o"/>
      <w:lvlJc w:val="left"/>
      <w:pPr>
        <w:ind w:left="1875" w:hanging="360"/>
      </w:pPr>
      <w:rPr>
        <w:rFonts w:ascii="Courier New" w:hAnsi="Courier New" w:cs="Courier New" w:hint="default"/>
      </w:rPr>
    </w:lvl>
    <w:lvl w:ilvl="2" w:tplc="080C0005" w:tentative="1">
      <w:start w:val="1"/>
      <w:numFmt w:val="bullet"/>
      <w:lvlText w:val=""/>
      <w:lvlJc w:val="left"/>
      <w:pPr>
        <w:ind w:left="2595" w:hanging="360"/>
      </w:pPr>
      <w:rPr>
        <w:rFonts w:ascii="Wingdings" w:hAnsi="Wingdings" w:hint="default"/>
      </w:rPr>
    </w:lvl>
    <w:lvl w:ilvl="3" w:tplc="080C0001" w:tentative="1">
      <w:start w:val="1"/>
      <w:numFmt w:val="bullet"/>
      <w:lvlText w:val=""/>
      <w:lvlJc w:val="left"/>
      <w:pPr>
        <w:ind w:left="3315" w:hanging="360"/>
      </w:pPr>
      <w:rPr>
        <w:rFonts w:ascii="Symbol" w:hAnsi="Symbol" w:hint="default"/>
      </w:rPr>
    </w:lvl>
    <w:lvl w:ilvl="4" w:tplc="080C0003" w:tentative="1">
      <w:start w:val="1"/>
      <w:numFmt w:val="bullet"/>
      <w:lvlText w:val="o"/>
      <w:lvlJc w:val="left"/>
      <w:pPr>
        <w:ind w:left="4035" w:hanging="360"/>
      </w:pPr>
      <w:rPr>
        <w:rFonts w:ascii="Courier New" w:hAnsi="Courier New" w:cs="Courier New" w:hint="default"/>
      </w:rPr>
    </w:lvl>
    <w:lvl w:ilvl="5" w:tplc="080C0005" w:tentative="1">
      <w:start w:val="1"/>
      <w:numFmt w:val="bullet"/>
      <w:lvlText w:val=""/>
      <w:lvlJc w:val="left"/>
      <w:pPr>
        <w:ind w:left="4755" w:hanging="360"/>
      </w:pPr>
      <w:rPr>
        <w:rFonts w:ascii="Wingdings" w:hAnsi="Wingdings" w:hint="default"/>
      </w:rPr>
    </w:lvl>
    <w:lvl w:ilvl="6" w:tplc="080C0001" w:tentative="1">
      <w:start w:val="1"/>
      <w:numFmt w:val="bullet"/>
      <w:lvlText w:val=""/>
      <w:lvlJc w:val="left"/>
      <w:pPr>
        <w:ind w:left="5475" w:hanging="360"/>
      </w:pPr>
      <w:rPr>
        <w:rFonts w:ascii="Symbol" w:hAnsi="Symbol" w:hint="default"/>
      </w:rPr>
    </w:lvl>
    <w:lvl w:ilvl="7" w:tplc="080C0003" w:tentative="1">
      <w:start w:val="1"/>
      <w:numFmt w:val="bullet"/>
      <w:lvlText w:val="o"/>
      <w:lvlJc w:val="left"/>
      <w:pPr>
        <w:ind w:left="6195" w:hanging="360"/>
      </w:pPr>
      <w:rPr>
        <w:rFonts w:ascii="Courier New" w:hAnsi="Courier New" w:cs="Courier New" w:hint="default"/>
      </w:rPr>
    </w:lvl>
    <w:lvl w:ilvl="8" w:tplc="080C0005" w:tentative="1">
      <w:start w:val="1"/>
      <w:numFmt w:val="bullet"/>
      <w:lvlText w:val=""/>
      <w:lvlJc w:val="left"/>
      <w:pPr>
        <w:ind w:left="6915" w:hanging="360"/>
      </w:pPr>
      <w:rPr>
        <w:rFonts w:ascii="Wingdings" w:hAnsi="Wingdings" w:hint="default"/>
      </w:rPr>
    </w:lvl>
  </w:abstractNum>
  <w:abstractNum w:abstractNumId="11" w15:restartNumberingAfterBreak="0">
    <w:nsid w:val="2DFC63E4"/>
    <w:multiLevelType w:val="hybridMultilevel"/>
    <w:tmpl w:val="FF46E2F4"/>
    <w:lvl w:ilvl="0" w:tplc="DB8AD978">
      <w:numFmt w:val="bullet"/>
      <w:lvlText w:val=""/>
      <w:lvlJc w:val="left"/>
      <w:pPr>
        <w:ind w:left="1636" w:hanging="360"/>
      </w:pPr>
      <w:rPr>
        <w:rFonts w:ascii="Symbol" w:hAnsi="Symbol" w:hint="default"/>
        <w:sz w:val="22"/>
      </w:rPr>
    </w:lvl>
    <w:lvl w:ilvl="1" w:tplc="DB8AD978">
      <w:numFmt w:val="bullet"/>
      <w:lvlText w:val=""/>
      <w:lvlJc w:val="left"/>
      <w:pPr>
        <w:ind w:left="2487" w:hanging="360"/>
      </w:pPr>
      <w:rPr>
        <w:rFonts w:ascii="Symbol" w:hAnsi="Symbol" w:hint="default"/>
        <w:sz w:val="22"/>
      </w:rPr>
    </w:lvl>
    <w:lvl w:ilvl="2" w:tplc="080C0005" w:tentative="1">
      <w:start w:val="1"/>
      <w:numFmt w:val="bullet"/>
      <w:lvlText w:val=""/>
      <w:lvlJc w:val="left"/>
      <w:pPr>
        <w:ind w:left="3076" w:hanging="360"/>
      </w:pPr>
      <w:rPr>
        <w:rFonts w:ascii="Wingdings" w:hAnsi="Wingdings" w:hint="default"/>
      </w:rPr>
    </w:lvl>
    <w:lvl w:ilvl="3" w:tplc="080C0001" w:tentative="1">
      <w:start w:val="1"/>
      <w:numFmt w:val="bullet"/>
      <w:lvlText w:val=""/>
      <w:lvlJc w:val="left"/>
      <w:pPr>
        <w:ind w:left="3796" w:hanging="360"/>
      </w:pPr>
      <w:rPr>
        <w:rFonts w:ascii="Symbol" w:hAnsi="Symbol" w:hint="default"/>
      </w:rPr>
    </w:lvl>
    <w:lvl w:ilvl="4" w:tplc="080C0003" w:tentative="1">
      <w:start w:val="1"/>
      <w:numFmt w:val="bullet"/>
      <w:lvlText w:val="o"/>
      <w:lvlJc w:val="left"/>
      <w:pPr>
        <w:ind w:left="4516" w:hanging="360"/>
      </w:pPr>
      <w:rPr>
        <w:rFonts w:ascii="Courier New" w:hAnsi="Courier New" w:cs="Courier New" w:hint="default"/>
      </w:rPr>
    </w:lvl>
    <w:lvl w:ilvl="5" w:tplc="080C0005" w:tentative="1">
      <w:start w:val="1"/>
      <w:numFmt w:val="bullet"/>
      <w:lvlText w:val=""/>
      <w:lvlJc w:val="left"/>
      <w:pPr>
        <w:ind w:left="5236" w:hanging="360"/>
      </w:pPr>
      <w:rPr>
        <w:rFonts w:ascii="Wingdings" w:hAnsi="Wingdings" w:hint="default"/>
      </w:rPr>
    </w:lvl>
    <w:lvl w:ilvl="6" w:tplc="080C0001" w:tentative="1">
      <w:start w:val="1"/>
      <w:numFmt w:val="bullet"/>
      <w:lvlText w:val=""/>
      <w:lvlJc w:val="left"/>
      <w:pPr>
        <w:ind w:left="5956" w:hanging="360"/>
      </w:pPr>
      <w:rPr>
        <w:rFonts w:ascii="Symbol" w:hAnsi="Symbol" w:hint="default"/>
      </w:rPr>
    </w:lvl>
    <w:lvl w:ilvl="7" w:tplc="080C0003" w:tentative="1">
      <w:start w:val="1"/>
      <w:numFmt w:val="bullet"/>
      <w:lvlText w:val="o"/>
      <w:lvlJc w:val="left"/>
      <w:pPr>
        <w:ind w:left="6676" w:hanging="360"/>
      </w:pPr>
      <w:rPr>
        <w:rFonts w:ascii="Courier New" w:hAnsi="Courier New" w:cs="Courier New" w:hint="default"/>
      </w:rPr>
    </w:lvl>
    <w:lvl w:ilvl="8" w:tplc="080C0005" w:tentative="1">
      <w:start w:val="1"/>
      <w:numFmt w:val="bullet"/>
      <w:lvlText w:val=""/>
      <w:lvlJc w:val="left"/>
      <w:pPr>
        <w:ind w:left="7396" w:hanging="360"/>
      </w:pPr>
      <w:rPr>
        <w:rFonts w:ascii="Wingdings" w:hAnsi="Wingdings" w:hint="default"/>
      </w:rPr>
    </w:lvl>
  </w:abstractNum>
  <w:abstractNum w:abstractNumId="12" w15:restartNumberingAfterBreak="0">
    <w:nsid w:val="33243B16"/>
    <w:multiLevelType w:val="hybridMultilevel"/>
    <w:tmpl w:val="0F42DD1A"/>
    <w:lvl w:ilvl="0" w:tplc="92B80C04">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FFD0B01"/>
    <w:multiLevelType w:val="hybridMultilevel"/>
    <w:tmpl w:val="C2D4EB1E"/>
    <w:lvl w:ilvl="0" w:tplc="B91851A4">
      <w:start w:val="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5"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6" w15:restartNumberingAfterBreak="0">
    <w:nsid w:val="523D30EE"/>
    <w:multiLevelType w:val="multilevel"/>
    <w:tmpl w:val="77042FCC"/>
    <w:lvl w:ilvl="0">
      <w:start w:val="3"/>
      <w:numFmt w:val="decimal"/>
      <w:lvlText w:val="%1."/>
      <w:lvlJc w:val="left"/>
      <w:pPr>
        <w:ind w:left="720" w:hanging="360"/>
      </w:pPr>
      <w:rPr>
        <w:rFonts w:hint="default"/>
      </w:rPr>
    </w:lvl>
    <w:lvl w:ilvl="1">
      <w:start w:val="4"/>
      <w:numFmt w:val="decimal"/>
      <w:isLgl/>
      <w:lvlText w:val="%1.%2."/>
      <w:lvlJc w:val="left"/>
      <w:pPr>
        <w:ind w:left="1104" w:hanging="396"/>
      </w:pPr>
      <w:rPr>
        <w:rFonts w:hint="default"/>
        <w:color w:val="auto"/>
      </w:rPr>
    </w:lvl>
    <w:lvl w:ilvl="2">
      <w:start w:val="1"/>
      <w:numFmt w:val="decimal"/>
      <w:isLgl/>
      <w:lvlText w:val="%1.%2.%3."/>
      <w:lvlJc w:val="left"/>
      <w:pPr>
        <w:ind w:left="1776" w:hanging="720"/>
      </w:pPr>
      <w:rPr>
        <w:rFonts w:hint="default"/>
        <w:color w:val="auto"/>
      </w:rPr>
    </w:lvl>
    <w:lvl w:ilvl="3">
      <w:start w:val="1"/>
      <w:numFmt w:val="decimal"/>
      <w:isLgl/>
      <w:lvlText w:val="%1.%2.%3.%4."/>
      <w:lvlJc w:val="left"/>
      <w:pPr>
        <w:ind w:left="2124" w:hanging="720"/>
      </w:pPr>
      <w:rPr>
        <w:rFonts w:hint="default"/>
        <w:color w:val="auto"/>
      </w:rPr>
    </w:lvl>
    <w:lvl w:ilvl="4">
      <w:start w:val="1"/>
      <w:numFmt w:val="decimal"/>
      <w:isLgl/>
      <w:lvlText w:val="%1.%2.%3.%4.%5."/>
      <w:lvlJc w:val="left"/>
      <w:pPr>
        <w:ind w:left="2832" w:hanging="1080"/>
      </w:pPr>
      <w:rPr>
        <w:rFonts w:hint="default"/>
        <w:color w:val="auto"/>
      </w:rPr>
    </w:lvl>
    <w:lvl w:ilvl="5">
      <w:start w:val="1"/>
      <w:numFmt w:val="decimal"/>
      <w:isLgl/>
      <w:lvlText w:val="%1.%2.%3.%4.%5.%6."/>
      <w:lvlJc w:val="left"/>
      <w:pPr>
        <w:ind w:left="3180" w:hanging="1080"/>
      </w:pPr>
      <w:rPr>
        <w:rFonts w:hint="default"/>
        <w:color w:val="auto"/>
      </w:rPr>
    </w:lvl>
    <w:lvl w:ilvl="6">
      <w:start w:val="1"/>
      <w:numFmt w:val="decimal"/>
      <w:isLgl/>
      <w:lvlText w:val="%1.%2.%3.%4.%5.%6.%7."/>
      <w:lvlJc w:val="left"/>
      <w:pPr>
        <w:ind w:left="3888" w:hanging="1440"/>
      </w:pPr>
      <w:rPr>
        <w:rFonts w:hint="default"/>
        <w:color w:val="auto"/>
      </w:rPr>
    </w:lvl>
    <w:lvl w:ilvl="7">
      <w:start w:val="1"/>
      <w:numFmt w:val="decimal"/>
      <w:isLgl/>
      <w:lvlText w:val="%1.%2.%3.%4.%5.%6.%7.%8."/>
      <w:lvlJc w:val="left"/>
      <w:pPr>
        <w:ind w:left="4236" w:hanging="1440"/>
      </w:pPr>
      <w:rPr>
        <w:rFonts w:hint="default"/>
        <w:color w:val="auto"/>
      </w:rPr>
    </w:lvl>
    <w:lvl w:ilvl="8">
      <w:start w:val="1"/>
      <w:numFmt w:val="decimal"/>
      <w:isLgl/>
      <w:lvlText w:val="%1.%2.%3.%4.%5.%6.%7.%8.%9."/>
      <w:lvlJc w:val="left"/>
      <w:pPr>
        <w:ind w:left="4944" w:hanging="1800"/>
      </w:pPr>
      <w:rPr>
        <w:rFonts w:hint="default"/>
        <w:color w:val="auto"/>
      </w:rPr>
    </w:lvl>
  </w:abstractNum>
  <w:abstractNum w:abstractNumId="17" w15:restartNumberingAfterBreak="0">
    <w:nsid w:val="52BE1852"/>
    <w:multiLevelType w:val="hybridMultilevel"/>
    <w:tmpl w:val="D632F30A"/>
    <w:lvl w:ilvl="0" w:tplc="5BDA2412">
      <w:numFmt w:val="bullet"/>
      <w:lvlText w:val=""/>
      <w:lvlJc w:val="left"/>
      <w:pPr>
        <w:ind w:left="1211" w:hanging="360"/>
      </w:pPr>
      <w:rPr>
        <w:rFonts w:ascii="Symbol" w:hAnsi="Symbol" w:hint="default"/>
        <w:b w:val="0"/>
        <w:i w:val="0"/>
        <w:caps w:val="0"/>
        <w:strike w:val="0"/>
        <w:dstrike w:val="0"/>
        <w:outline w:val="0"/>
        <w:shadow w:val="0"/>
        <w:emboss w:val="0"/>
        <w:imprint w:val="0"/>
        <w:vanish w:val="0"/>
        <w:sz w:val="22"/>
        <w:vertAlign w:val="baseline"/>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18" w15:restartNumberingAfterBreak="0">
    <w:nsid w:val="545454C7"/>
    <w:multiLevelType w:val="hybridMultilevel"/>
    <w:tmpl w:val="EB0CBB3A"/>
    <w:lvl w:ilvl="0" w:tplc="C9241C1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0" w15:restartNumberingAfterBreak="0">
    <w:nsid w:val="634C18A6"/>
    <w:multiLevelType w:val="hybridMultilevel"/>
    <w:tmpl w:val="A3E87DCC"/>
    <w:lvl w:ilvl="0" w:tplc="92B80C04">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BA56A34"/>
    <w:multiLevelType w:val="hybridMultilevel"/>
    <w:tmpl w:val="2E9A400C"/>
    <w:lvl w:ilvl="0" w:tplc="92B80C04">
      <w:start w:val="1"/>
      <w:numFmt w:val="bullet"/>
      <w:lvlText w:val=""/>
      <w:lvlJc w:val="left"/>
      <w:pPr>
        <w:ind w:left="1070" w:hanging="360"/>
      </w:pPr>
      <w:rPr>
        <w:rFonts w:ascii="Symbol" w:hAnsi="Symbol" w:hint="default"/>
        <w:color w:val="auto"/>
        <w:sz w:val="22"/>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2" w15:restartNumberingAfterBreak="0">
    <w:nsid w:val="7653118C"/>
    <w:multiLevelType w:val="singleLevel"/>
    <w:tmpl w:val="92B80C04"/>
    <w:lvl w:ilvl="0">
      <w:start w:val="1"/>
      <w:numFmt w:val="bullet"/>
      <w:lvlText w:val=""/>
      <w:lvlJc w:val="left"/>
      <w:pPr>
        <w:ind w:left="720" w:hanging="360"/>
      </w:pPr>
      <w:rPr>
        <w:rFonts w:ascii="Symbol" w:hAnsi="Symbol" w:hint="default"/>
        <w:sz w:val="22"/>
      </w:rPr>
    </w:lvl>
  </w:abstractNum>
  <w:num w:numId="1" w16cid:durableId="883953942">
    <w:abstractNumId w:val="19"/>
  </w:num>
  <w:num w:numId="2" w16cid:durableId="366831014">
    <w:abstractNumId w:val="14"/>
  </w:num>
  <w:num w:numId="3" w16cid:durableId="360520763">
    <w:abstractNumId w:val="22"/>
  </w:num>
  <w:num w:numId="4" w16cid:durableId="1568342586">
    <w:abstractNumId w:val="7"/>
  </w:num>
  <w:num w:numId="5" w16cid:durableId="792480277">
    <w:abstractNumId w:val="15"/>
  </w:num>
  <w:num w:numId="6" w16cid:durableId="1814827142">
    <w:abstractNumId w:val="9"/>
  </w:num>
  <w:num w:numId="7" w16cid:durableId="1161386223">
    <w:abstractNumId w:val="18"/>
  </w:num>
  <w:num w:numId="8" w16cid:durableId="1571697306">
    <w:abstractNumId w:val="13"/>
  </w:num>
  <w:num w:numId="9" w16cid:durableId="1273584862">
    <w:abstractNumId w:val="8"/>
  </w:num>
  <w:num w:numId="10" w16cid:durableId="1413045481">
    <w:abstractNumId w:val="12"/>
  </w:num>
  <w:num w:numId="11" w16cid:durableId="287055857">
    <w:abstractNumId w:val="20"/>
  </w:num>
  <w:num w:numId="12" w16cid:durableId="767386499">
    <w:abstractNumId w:val="1"/>
  </w:num>
  <w:num w:numId="13" w16cid:durableId="1962614151">
    <w:abstractNumId w:val="2"/>
  </w:num>
  <w:num w:numId="14" w16cid:durableId="1343320013">
    <w:abstractNumId w:val="11"/>
  </w:num>
  <w:num w:numId="15" w16cid:durableId="433331838">
    <w:abstractNumId w:val="6"/>
  </w:num>
  <w:num w:numId="16" w16cid:durableId="1002930101">
    <w:abstractNumId w:val="16"/>
  </w:num>
  <w:num w:numId="17" w16cid:durableId="1702853536">
    <w:abstractNumId w:val="17"/>
  </w:num>
  <w:num w:numId="18" w16cid:durableId="1637560323">
    <w:abstractNumId w:val="0"/>
  </w:num>
  <w:num w:numId="19" w16cid:durableId="1439258672">
    <w:abstractNumId w:val="22"/>
  </w:num>
  <w:num w:numId="20" w16cid:durableId="963728593">
    <w:abstractNumId w:val="5"/>
  </w:num>
  <w:num w:numId="21" w16cid:durableId="1089036598">
    <w:abstractNumId w:val="21"/>
  </w:num>
  <w:num w:numId="22" w16cid:durableId="799570845">
    <w:abstractNumId w:val="3"/>
  </w:num>
  <w:num w:numId="23" w16cid:durableId="832374374">
    <w:abstractNumId w:val="4"/>
  </w:num>
  <w:num w:numId="24" w16cid:durableId="1197347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C95"/>
    <w:rsid w:val="000C3A9B"/>
    <w:rsid w:val="00337C95"/>
    <w:rsid w:val="009B3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CD551"/>
  <w14:defaultImageDpi w14:val="32767"/>
  <w15:docId w15:val="{761F8191-1A73-424B-9DEA-CB81D4C7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2"/>
      <w:szCs w:val="20"/>
      <w:lang w:eastAsia="fr-FR"/>
    </w:rPr>
  </w:style>
  <w:style w:type="paragraph" w:styleId="Titre8">
    <w:name w:val="heading 8"/>
    <w:basedOn w:val="Normal"/>
    <w:next w:val="Normal"/>
    <w:link w:val="Titre8Car"/>
    <w:qFormat/>
    <w:pPr>
      <w:keepNext/>
      <w:ind w:left="71"/>
      <w:outlineLvl w:val="7"/>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Pr>
      <w:rFonts w:ascii="Times New Roman" w:eastAsia="Times New Roman" w:hAnsi="Times New Roman" w:cs="Times New Roman"/>
      <w:b/>
      <w:sz w:val="20"/>
      <w:szCs w:val="20"/>
      <w:lang w:eastAsia="fr-FR"/>
    </w:rPr>
  </w:style>
  <w:style w:type="paragraph" w:customStyle="1" w:styleId="Texte">
    <w:name w:val="Texte"/>
    <w:basedOn w:val="Normal"/>
    <w:rPr>
      <w:rFonts w:ascii="MS Serif" w:hAnsi="MS Serif"/>
      <w:noProof/>
    </w:rPr>
  </w:style>
  <w:style w:type="paragraph" w:styleId="Pieddepage">
    <w:name w:val="footer"/>
    <w:basedOn w:val="Normal"/>
    <w:link w:val="PieddepageCar"/>
    <w:pPr>
      <w:tabs>
        <w:tab w:val="center" w:pos="4536"/>
        <w:tab w:val="right" w:pos="9072"/>
      </w:tabs>
    </w:pPr>
  </w:style>
  <w:style w:type="character" w:customStyle="1" w:styleId="PieddepageCar">
    <w:name w:val="Pied de page Car"/>
    <w:basedOn w:val="Policepardfaut"/>
    <w:link w:val="Pieddepage"/>
    <w:rPr>
      <w:rFonts w:ascii="Times New Roman" w:eastAsia="Times New Roman" w:hAnsi="Times New Roman" w:cs="Times New Roman"/>
      <w:sz w:val="22"/>
      <w:szCs w:val="20"/>
      <w:lang w:eastAsia="fr-FR"/>
    </w:rPr>
  </w:style>
  <w:style w:type="paragraph" w:styleId="Corpsdetexte">
    <w:name w:val="Body Text"/>
    <w:basedOn w:val="Normal"/>
    <w:link w:val="CorpsdetexteCar"/>
    <w:pPr>
      <w:tabs>
        <w:tab w:val="decimal" w:pos="851"/>
      </w:tabs>
      <w:spacing w:after="120"/>
      <w:ind w:left="907" w:right="-510" w:hanging="113"/>
    </w:pPr>
  </w:style>
  <w:style w:type="character" w:customStyle="1" w:styleId="CorpsdetexteCar">
    <w:name w:val="Corps de texte Car"/>
    <w:basedOn w:val="Policepardfaut"/>
    <w:link w:val="Corpsdetexte"/>
    <w:rPr>
      <w:rFonts w:ascii="Times New Roman" w:eastAsia="Times New Roman" w:hAnsi="Times New Roman" w:cs="Times New Roman"/>
      <w:sz w:val="22"/>
      <w:szCs w:val="20"/>
      <w:lang w:eastAsia="fr-FR"/>
    </w:rPr>
  </w:style>
  <w:style w:type="paragraph" w:styleId="Notedebasdepage">
    <w:name w:val="footnote text"/>
    <w:basedOn w:val="Normal"/>
    <w:link w:val="NotedebasdepageCar"/>
    <w:semiHidden/>
  </w:style>
  <w:style w:type="character" w:customStyle="1" w:styleId="NotedebasdepageCar">
    <w:name w:val="Note de bas de page Car"/>
    <w:basedOn w:val="Policepardfaut"/>
    <w:link w:val="Notedebasdepage"/>
    <w:semiHidden/>
    <w:rPr>
      <w:rFonts w:ascii="Times New Roman" w:eastAsia="Times New Roman" w:hAnsi="Times New Roman" w:cs="Times New Roman"/>
      <w:sz w:val="22"/>
      <w:szCs w:val="20"/>
      <w:lang w:eastAsia="fr-FR"/>
    </w:rPr>
  </w:style>
  <w:style w:type="paragraph" w:customStyle="1" w:styleId="tableauc">
    <w:name w:val="tableauc"/>
    <w:basedOn w:val="Normal"/>
    <w:autoRedefine/>
    <w:pPr>
      <w:jc w:val="center"/>
    </w:pPr>
    <w:rPr>
      <w:b/>
    </w:rPr>
  </w:style>
  <w:style w:type="paragraph" w:styleId="Paragraphedeliste">
    <w:name w:val="List Paragraph"/>
    <w:basedOn w:val="Normal"/>
    <w:uiPriority w:val="34"/>
    <w:qFormat/>
    <w:pPr>
      <w:ind w:left="708"/>
    </w:pPr>
    <w:rPr>
      <w:sz w:val="24"/>
      <w:szCs w:val="24"/>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2"/>
      <w:szCs w:val="20"/>
      <w:lang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 w:type="paragraph" w:customStyle="1" w:styleId="cours">
    <w:name w:val="cours"/>
    <w:basedOn w:val="Normal"/>
    <w:autoRedefine/>
    <w:pPr>
      <w:spacing w:after="120"/>
      <w:ind w:left="1135" w:right="249" w:hanging="426"/>
      <w:jc w:val="both"/>
    </w:pPr>
    <w:rPr>
      <w:b/>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492131">
      <w:bodyDiv w:val="1"/>
      <w:marLeft w:val="0"/>
      <w:marRight w:val="0"/>
      <w:marTop w:val="0"/>
      <w:marBottom w:val="0"/>
      <w:divBdr>
        <w:top w:val="none" w:sz="0" w:space="0" w:color="auto"/>
        <w:left w:val="none" w:sz="0" w:space="0" w:color="auto"/>
        <w:bottom w:val="none" w:sz="0" w:space="0" w:color="auto"/>
        <w:right w:val="none" w:sz="0" w:space="0" w:color="auto"/>
      </w:divBdr>
    </w:div>
    <w:div w:id="1479179931">
      <w:bodyDiv w:val="1"/>
      <w:marLeft w:val="0"/>
      <w:marRight w:val="0"/>
      <w:marTop w:val="0"/>
      <w:marBottom w:val="0"/>
      <w:divBdr>
        <w:top w:val="none" w:sz="0" w:space="0" w:color="auto"/>
        <w:left w:val="none" w:sz="0" w:space="0" w:color="auto"/>
        <w:bottom w:val="none" w:sz="0" w:space="0" w:color="auto"/>
        <w:right w:val="none" w:sz="0" w:space="0" w:color="auto"/>
      </w:divBdr>
    </w:div>
    <w:div w:id="1521703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1175</Words>
  <Characters>6465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goulet02</cp:lastModifiedBy>
  <cp:revision>13</cp:revision>
  <cp:lastPrinted>2023-10-07T10:32:00Z</cp:lastPrinted>
  <dcterms:created xsi:type="dcterms:W3CDTF">2023-10-16T05:43:00Z</dcterms:created>
  <dcterms:modified xsi:type="dcterms:W3CDTF">2024-07-12T11:54:00Z</dcterms:modified>
</cp:coreProperties>
</file>