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B11E" w14:textId="77777777" w:rsidR="003E3E1A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noProof w:val="0"/>
          </w:rPr>
          <w:t>LA COMMUNAUTE FRANCAISE</w:t>
        </w:r>
      </w:smartTag>
    </w:p>
    <w:p w14:paraId="5C9D9241" w14:textId="77777777" w:rsidR="003E3E1A" w:rsidRDefault="003E3E1A">
      <w:pPr>
        <w:pStyle w:val="Texte"/>
        <w:jc w:val="center"/>
        <w:rPr>
          <w:rFonts w:ascii="Times New Roman" w:hAnsi="Times New Roman"/>
          <w:b/>
          <w:noProof w:val="0"/>
        </w:rPr>
      </w:pPr>
    </w:p>
    <w:p w14:paraId="2400B6F5" w14:textId="77777777" w:rsidR="003E3E1A" w:rsidRDefault="00000000">
      <w:pPr>
        <w:pStyle w:val="Texte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 xml:space="preserve">ADMINISTRATION GENERALE DE L’ENSEIGNEMENT </w:t>
      </w:r>
    </w:p>
    <w:p w14:paraId="4A77ABB2" w14:textId="77777777" w:rsidR="003E3E1A" w:rsidRDefault="003E3E1A">
      <w:pPr>
        <w:pStyle w:val="Texte"/>
        <w:jc w:val="center"/>
        <w:rPr>
          <w:rFonts w:ascii="Times New Roman" w:hAnsi="Times New Roman"/>
          <w:noProof w:val="0"/>
        </w:rPr>
      </w:pPr>
    </w:p>
    <w:p w14:paraId="6C02AB92" w14:textId="77777777" w:rsidR="003E3E1A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DE PROMOTION SOCIALE </w:t>
      </w:r>
    </w:p>
    <w:p w14:paraId="3D7CED0F" w14:textId="77777777" w:rsidR="003E3E1A" w:rsidRDefault="003E3E1A"/>
    <w:p w14:paraId="7C9F3D60" w14:textId="77777777" w:rsidR="003E3E1A" w:rsidRDefault="003E3E1A"/>
    <w:p w14:paraId="04027F6B" w14:textId="77777777" w:rsidR="003E3E1A" w:rsidRDefault="003E3E1A"/>
    <w:p w14:paraId="6EDEE2F1" w14:textId="77777777" w:rsidR="003E3E1A" w:rsidRDefault="003E3E1A"/>
    <w:p w14:paraId="77B524CB" w14:textId="77777777" w:rsidR="003E3E1A" w:rsidRDefault="003E3E1A"/>
    <w:p w14:paraId="7B5179A7" w14:textId="77777777" w:rsidR="003E3E1A" w:rsidRDefault="003E3E1A"/>
    <w:p w14:paraId="7FB4E9E2" w14:textId="77777777" w:rsidR="003E3E1A" w:rsidRDefault="003E3E1A"/>
    <w:p w14:paraId="5A7D8ACC" w14:textId="77777777" w:rsidR="003E3E1A" w:rsidRDefault="003E3E1A"/>
    <w:p w14:paraId="1D428C27" w14:textId="77777777" w:rsidR="003E3E1A" w:rsidRDefault="003E3E1A"/>
    <w:p w14:paraId="1D07780E" w14:textId="77777777" w:rsidR="003E3E1A" w:rsidRDefault="003E3E1A"/>
    <w:p w14:paraId="42957A4B" w14:textId="77777777" w:rsidR="003E3E1A" w:rsidRDefault="003E3E1A"/>
    <w:p w14:paraId="7B81547A" w14:textId="77777777" w:rsidR="003E3E1A" w:rsidRDefault="003E3E1A"/>
    <w:p w14:paraId="2B92C63B" w14:textId="77777777" w:rsidR="003E3E1A" w:rsidRDefault="003E3E1A"/>
    <w:p w14:paraId="38CB8D4A" w14:textId="77777777" w:rsidR="003E3E1A" w:rsidRDefault="003E3E1A"/>
    <w:p w14:paraId="73F83123" w14:textId="77777777" w:rsidR="003E3E1A" w:rsidRDefault="003E3E1A"/>
    <w:p w14:paraId="13820314" w14:textId="77777777" w:rsidR="003E3E1A" w:rsidRDefault="003E3E1A"/>
    <w:p w14:paraId="7DBCD760" w14:textId="77777777" w:rsidR="003E3E1A" w:rsidRDefault="003E3E1A"/>
    <w:p w14:paraId="509F7828" w14:textId="77777777" w:rsidR="003E3E1A" w:rsidRDefault="003E3E1A"/>
    <w:p w14:paraId="10D18128" w14:textId="77777777" w:rsidR="003E3E1A" w:rsidRDefault="003E3E1A"/>
    <w:p w14:paraId="5054A137" w14:textId="77777777" w:rsidR="003E3E1A" w:rsidRDefault="003E3E1A"/>
    <w:p w14:paraId="59B991F9" w14:textId="77777777" w:rsidR="003E3E1A" w:rsidRDefault="003E3E1A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3F21D2E0" w14:textId="77777777" w:rsidR="003E3E1A" w:rsidRDefault="0000000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14:paraId="0FA3B7EA" w14:textId="77777777" w:rsidR="003E3E1A" w:rsidRDefault="003E3E1A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16D34C00" w14:textId="77777777" w:rsidR="003E3E1A" w:rsidRDefault="003E3E1A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4317541F" w14:textId="77777777" w:rsidR="003E3E1A" w:rsidRDefault="00000000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14:paraId="710304F9" w14:textId="77777777" w:rsidR="003E3E1A" w:rsidRDefault="003E3E1A">
      <w:pPr>
        <w:jc w:val="center"/>
      </w:pPr>
    </w:p>
    <w:p w14:paraId="1BE2AAE3" w14:textId="77777777" w:rsidR="003E3E1A" w:rsidRDefault="003E3E1A">
      <w:pPr>
        <w:jc w:val="center"/>
      </w:pPr>
    </w:p>
    <w:p w14:paraId="61C285A1" w14:textId="77777777" w:rsidR="003E3E1A" w:rsidRDefault="0000000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RECHERCHE ET STATISTIQUES</w:t>
      </w:r>
    </w:p>
    <w:p w14:paraId="7E8D500B" w14:textId="77777777" w:rsidR="003E3E1A" w:rsidRDefault="003E3E1A">
      <w:pPr>
        <w:jc w:val="center"/>
        <w:rPr>
          <w:sz w:val="32"/>
        </w:rPr>
      </w:pPr>
    </w:p>
    <w:p w14:paraId="0E44BF0B" w14:textId="77777777" w:rsidR="003E3E1A" w:rsidRDefault="003E3E1A">
      <w:pPr>
        <w:jc w:val="center"/>
        <w:rPr>
          <w:sz w:val="32"/>
        </w:rPr>
      </w:pPr>
    </w:p>
    <w:p w14:paraId="7E61C503" w14:textId="77777777" w:rsidR="003E3E1A" w:rsidRDefault="003E3E1A">
      <w:pPr>
        <w:jc w:val="center"/>
        <w:rPr>
          <w:sz w:val="32"/>
        </w:rPr>
      </w:pPr>
    </w:p>
    <w:p w14:paraId="07CFF0E4" w14:textId="77777777" w:rsidR="003E3E1A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14:paraId="4F59046A" w14:textId="77777777" w:rsidR="003E3E1A" w:rsidRDefault="003E3E1A">
      <w:pPr>
        <w:jc w:val="center"/>
      </w:pPr>
    </w:p>
    <w:p w14:paraId="250B2915" w14:textId="77777777" w:rsidR="003E3E1A" w:rsidRDefault="00000000">
      <w:pPr>
        <w:jc w:val="center"/>
        <w:rPr>
          <w:b/>
          <w:noProof/>
          <w:szCs w:val="22"/>
        </w:rPr>
      </w:pPr>
      <w:r>
        <w:rPr>
          <w:b/>
          <w:caps/>
          <w:noProof/>
          <w:szCs w:val="22"/>
        </w:rPr>
        <w:t>Domaine : SCIENCES DE la sante publique</w:t>
      </w:r>
    </w:p>
    <w:p w14:paraId="3833C48D" w14:textId="77777777" w:rsidR="003E3E1A" w:rsidRDefault="003E3E1A">
      <w:pPr>
        <w:jc w:val="center"/>
      </w:pPr>
    </w:p>
    <w:p w14:paraId="3508185C" w14:textId="77777777" w:rsidR="003E3E1A" w:rsidRDefault="003E3E1A">
      <w:pPr>
        <w:jc w:val="center"/>
      </w:pPr>
    </w:p>
    <w:p w14:paraId="129B51AC" w14:textId="77777777" w:rsidR="003E3E1A" w:rsidRDefault="003E3E1A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3E3E1A" w14:paraId="66F7B979" w14:textId="77777777">
        <w:tc>
          <w:tcPr>
            <w:tcW w:w="5529" w:type="dxa"/>
          </w:tcPr>
          <w:p w14:paraId="6B98FB90" w14:textId="77777777" w:rsidR="003E3E1A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lang w:val="nl-NL"/>
              </w:rPr>
              <w:t>CODE : 91 43 31</w:t>
            </w:r>
            <w:r>
              <w:rPr>
                <w:rFonts w:ascii="Times New Roman" w:hAnsi="Times New Roman"/>
                <w:b/>
                <w:lang w:val="nl-NL"/>
              </w:rPr>
              <w:t xml:space="preserve"> U34 D3</w:t>
            </w:r>
          </w:p>
        </w:tc>
      </w:tr>
      <w:tr w:rsidR="003E3E1A" w14:paraId="5458F609" w14:textId="77777777">
        <w:tc>
          <w:tcPr>
            <w:tcW w:w="5529" w:type="dxa"/>
          </w:tcPr>
          <w:p w14:paraId="48934208" w14:textId="77777777" w:rsidR="003E3E1A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CODE DU DOMAINE DE FORMATION : 905</w:t>
            </w:r>
          </w:p>
        </w:tc>
      </w:tr>
      <w:tr w:rsidR="003E3E1A" w14:paraId="7DE09E38" w14:textId="77777777">
        <w:tc>
          <w:tcPr>
            <w:tcW w:w="5529" w:type="dxa"/>
          </w:tcPr>
          <w:p w14:paraId="73E39BE5" w14:textId="77777777" w:rsidR="003E3E1A" w:rsidRDefault="00000000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14:paraId="2D22B844" w14:textId="77777777" w:rsidR="003E3E1A" w:rsidRDefault="003E3E1A">
      <w:pPr>
        <w:jc w:val="center"/>
      </w:pPr>
    </w:p>
    <w:p w14:paraId="2803CE2A" w14:textId="77777777" w:rsidR="003E3E1A" w:rsidRDefault="003E3E1A">
      <w:pPr>
        <w:jc w:val="center"/>
      </w:pPr>
    </w:p>
    <w:p w14:paraId="3508E358" w14:textId="77777777" w:rsidR="003E3E1A" w:rsidRDefault="003E3E1A">
      <w:pPr>
        <w:jc w:val="center"/>
      </w:pPr>
    </w:p>
    <w:p w14:paraId="310688C0" w14:textId="6CA676F7" w:rsidR="003E3E1A" w:rsidRDefault="00000000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r w:rsidR="004F1F06">
        <w:rPr>
          <w:b/>
        </w:rPr>
        <w:t>11 juin 2024</w:t>
      </w:r>
      <w:r>
        <w:rPr>
          <w:b/>
        </w:rPr>
        <w:t>,</w:t>
      </w:r>
    </w:p>
    <w:p w14:paraId="62B90929" w14:textId="77777777" w:rsidR="003E3E1A" w:rsidRDefault="00000000">
      <w:pPr>
        <w:jc w:val="center"/>
        <w:rPr>
          <w:b/>
        </w:rPr>
      </w:pPr>
      <w:r>
        <w:rPr>
          <w:b/>
        </w:rPr>
        <w:t>sur avis conforme du Conseil général</w:t>
      </w:r>
    </w:p>
    <w:p w14:paraId="6FA15ACF" w14:textId="77777777" w:rsidR="003E3E1A" w:rsidRDefault="00000000">
      <w:pPr>
        <w:pStyle w:val="tableauc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E3E1A" w14:paraId="0AD49963" w14:textId="77777777">
        <w:tc>
          <w:tcPr>
            <w:tcW w:w="9212" w:type="dxa"/>
          </w:tcPr>
          <w:p w14:paraId="1C25AD24" w14:textId="77777777" w:rsidR="003E3E1A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6C6FEDF4" w14:textId="77777777" w:rsidR="003E3E1A" w:rsidRDefault="00000000">
            <w:pPr>
              <w:jc w:val="center"/>
              <w:rPr>
                <w:sz w:val="28"/>
              </w:rPr>
            </w:pPr>
            <w:r>
              <w:rPr>
                <w:b/>
                <w:caps/>
                <w:sz w:val="28"/>
              </w:rPr>
              <w:t>RECHERCHE ET STATISTIQUES</w:t>
            </w:r>
          </w:p>
          <w:p w14:paraId="1D08AC78" w14:textId="77777777" w:rsidR="003E3E1A" w:rsidRDefault="00000000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</w:rPr>
              <w:t>SUPERIEUR DE TYPE COURT</w:t>
            </w:r>
          </w:p>
          <w:p w14:paraId="70CD30C3" w14:textId="77777777" w:rsidR="003E3E1A" w:rsidRDefault="003E3E1A">
            <w:pPr>
              <w:jc w:val="center"/>
              <w:rPr>
                <w:b/>
              </w:rPr>
            </w:pPr>
          </w:p>
        </w:tc>
      </w:tr>
    </w:tbl>
    <w:p w14:paraId="190D17D9" w14:textId="77777777" w:rsidR="003E3E1A" w:rsidRDefault="003E3E1A">
      <w:pPr>
        <w:spacing w:after="120"/>
        <w:jc w:val="both"/>
        <w:rPr>
          <w:szCs w:val="22"/>
        </w:rPr>
      </w:pPr>
    </w:p>
    <w:p w14:paraId="2658B21B" w14:textId="77777777" w:rsidR="003E3E1A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FINALITES DE L’UNITE D’ENSEIGNEMENT</w:t>
      </w:r>
    </w:p>
    <w:p w14:paraId="33B57A38" w14:textId="77777777" w:rsidR="003E3E1A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14:paraId="541E89F6" w14:textId="77777777" w:rsidR="003E3E1A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14:paraId="329F977B" w14:textId="77777777" w:rsidR="003E3E1A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14:paraId="2F831FDA" w14:textId="77777777" w:rsidR="003E3E1A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5469C3B0" w14:textId="77777777" w:rsidR="003E3E1A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14:paraId="78851A70" w14:textId="77777777" w:rsidR="003E3E1A" w:rsidRDefault="00000000">
      <w:pPr>
        <w:spacing w:after="120"/>
        <w:ind w:left="851"/>
        <w:jc w:val="both"/>
        <w:rPr>
          <w:lang w:eastAsia="ar-SA"/>
        </w:rPr>
      </w:pPr>
      <w:r>
        <w:t xml:space="preserve">Cette unité d’enseignement vise à permettre à l’étudiant </w:t>
      </w:r>
      <w:r>
        <w:rPr>
          <w:lang w:eastAsia="ar-SA"/>
        </w:rPr>
        <w:t xml:space="preserve">d’acquérir des notions relatives à la réalisation de l’épreuve intégrée, </w:t>
      </w:r>
      <w:r>
        <w:t>en utilisant l’approche Evidence-based medicine et Evidence-based practice (EBM-EBP),</w:t>
      </w:r>
      <w:r>
        <w:rPr>
          <w:lang w:eastAsia="ar-SA"/>
        </w:rPr>
        <w:t xml:space="preserve"> lui permettant de</w:t>
      </w:r>
      <w:r>
        <w:t xml:space="preserve"> concevoir un projet de recherche et d’interpréter les résultats statistiques de documents scientifiques.</w:t>
      </w:r>
    </w:p>
    <w:p w14:paraId="25544349" w14:textId="77777777" w:rsidR="003E3E1A" w:rsidRDefault="003E3E1A">
      <w:pPr>
        <w:tabs>
          <w:tab w:val="num" w:pos="1494"/>
        </w:tabs>
        <w:spacing w:after="120"/>
        <w:ind w:left="1135"/>
        <w:jc w:val="both"/>
        <w:rPr>
          <w:szCs w:val="22"/>
        </w:rPr>
      </w:pPr>
    </w:p>
    <w:p w14:paraId="2CA60018" w14:textId="77777777" w:rsidR="003E3E1A" w:rsidRDefault="00000000">
      <w:pPr>
        <w:tabs>
          <w:tab w:val="left" w:pos="426"/>
        </w:tabs>
        <w:spacing w:after="120"/>
        <w:jc w:val="both"/>
        <w:rPr>
          <w:szCs w:val="22"/>
        </w:rPr>
      </w:pPr>
      <w:r>
        <w:rPr>
          <w:b/>
          <w:szCs w:val="22"/>
        </w:rPr>
        <w:t xml:space="preserve">2. </w:t>
      </w:r>
      <w:r>
        <w:rPr>
          <w:b/>
          <w:szCs w:val="22"/>
        </w:rPr>
        <w:tab/>
        <w:t>CAPACITES PREALABLES REQUISES</w:t>
      </w:r>
    </w:p>
    <w:p w14:paraId="775E5183" w14:textId="77777777" w:rsidR="003E3E1A" w:rsidRDefault="00000000">
      <w:pPr>
        <w:numPr>
          <w:ilvl w:val="1"/>
          <w:numId w:val="4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14:paraId="786A02A7" w14:textId="77777777" w:rsidR="003E3E1A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méthodologie de la recherche,</w:t>
      </w:r>
    </w:p>
    <w:p w14:paraId="15F4A872" w14:textId="77777777" w:rsidR="003E3E1A" w:rsidRDefault="00000000">
      <w:pPr>
        <w:spacing w:after="120"/>
        <w:ind w:left="851"/>
        <w:jc w:val="both"/>
        <w:rPr>
          <w:i/>
          <w:iCs/>
        </w:rPr>
      </w:pPr>
      <w:r>
        <w:rPr>
          <w:i/>
          <w:iCs/>
        </w:rPr>
        <w:t>dans le cadre d’une thématique scientifique en soins oculaires choisie par l’étudiant et avalisée par le chargé de cours,</w:t>
      </w:r>
    </w:p>
    <w:p w14:paraId="65EEE6EB" w14:textId="77777777" w:rsidR="003E3E1A" w:rsidRDefault="00000000">
      <w:pPr>
        <w:numPr>
          <w:ilvl w:val="0"/>
          <w:numId w:val="15"/>
        </w:numPr>
        <w:spacing w:after="120"/>
        <w:ind w:left="851" w:firstLine="0"/>
        <w:jc w:val="both"/>
        <w:rPr>
          <w:szCs w:val="22"/>
          <w:lang w:val="fr-BE"/>
        </w:rPr>
      </w:pPr>
      <w:r>
        <w:rPr>
          <w:szCs w:val="22"/>
          <w:lang w:val="fr-BE"/>
        </w:rPr>
        <w:t>rédiger un dossier collectif rendant compte d’un projet en lien avec la profession :</w:t>
      </w:r>
    </w:p>
    <w:p w14:paraId="191DA67B" w14:textId="77777777" w:rsidR="003E3E1A" w:rsidRDefault="00000000">
      <w:pPr>
        <w:numPr>
          <w:ilvl w:val="0"/>
          <w:numId w:val="16"/>
        </w:numPr>
        <w:spacing w:after="120"/>
        <w:ind w:left="1843" w:hanging="425"/>
        <w:jc w:val="both"/>
        <w:rPr>
          <w:i/>
          <w:iCs/>
          <w:szCs w:val="22"/>
          <w:lang w:val="fr-BE"/>
        </w:rPr>
      </w:pPr>
      <w:r>
        <w:rPr>
          <w:szCs w:val="22"/>
          <w:lang w:val="fr-BE"/>
        </w:rPr>
        <w:t>exécuté selon un plan d’action,</w:t>
      </w:r>
    </w:p>
    <w:p w14:paraId="21887FBF" w14:textId="77777777" w:rsidR="003E3E1A" w:rsidRDefault="00000000">
      <w:pPr>
        <w:numPr>
          <w:ilvl w:val="0"/>
          <w:numId w:val="16"/>
        </w:numPr>
        <w:spacing w:after="120"/>
        <w:ind w:left="1843" w:hanging="425"/>
        <w:jc w:val="both"/>
        <w:rPr>
          <w:szCs w:val="22"/>
          <w:lang w:val="fr-BE"/>
        </w:rPr>
      </w:pPr>
      <w:r>
        <w:rPr>
          <w:szCs w:val="22"/>
          <w:lang w:val="fr-BE"/>
        </w:rPr>
        <w:t>référençant les sources mobilisées,</w:t>
      </w:r>
    </w:p>
    <w:p w14:paraId="0C998BAC" w14:textId="77777777" w:rsidR="003E3E1A" w:rsidRDefault="00000000">
      <w:pPr>
        <w:numPr>
          <w:ilvl w:val="0"/>
          <w:numId w:val="16"/>
        </w:numPr>
        <w:spacing w:after="120"/>
        <w:ind w:left="1843" w:hanging="425"/>
        <w:jc w:val="both"/>
        <w:rPr>
          <w:szCs w:val="22"/>
          <w:lang w:val="fr-BE"/>
        </w:rPr>
      </w:pPr>
      <w:r>
        <w:rPr>
          <w:szCs w:val="22"/>
          <w:lang w:val="fr-BE"/>
        </w:rPr>
        <w:t>rendant compte de lectures scientifiques, notamment en anglais,</w:t>
      </w:r>
    </w:p>
    <w:p w14:paraId="798FEB52" w14:textId="77777777" w:rsidR="003E3E1A" w:rsidRDefault="00000000">
      <w:pPr>
        <w:numPr>
          <w:ilvl w:val="0"/>
          <w:numId w:val="16"/>
        </w:numPr>
        <w:spacing w:after="120"/>
        <w:ind w:left="1843" w:hanging="425"/>
        <w:jc w:val="both"/>
        <w:rPr>
          <w:szCs w:val="22"/>
          <w:lang w:val="fr-BE"/>
        </w:rPr>
      </w:pPr>
      <w:r>
        <w:rPr>
          <w:szCs w:val="22"/>
          <w:lang w:val="fr-BE"/>
        </w:rPr>
        <w:t>démontrant un esprit de synthèse et d’analyse des documents.</w:t>
      </w:r>
    </w:p>
    <w:p w14:paraId="21439E94" w14:textId="77777777" w:rsidR="003E3E1A" w:rsidRDefault="00000000">
      <w:pPr>
        <w:numPr>
          <w:ilvl w:val="1"/>
          <w:numId w:val="4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Titre pouvant en tenir lieu</w:t>
      </w:r>
    </w:p>
    <w:p w14:paraId="3A275BEC" w14:textId="77777777" w:rsidR="003E3E1A" w:rsidRDefault="00000000">
      <w:pPr>
        <w:spacing w:after="120"/>
        <w:ind w:left="860"/>
        <w:jc w:val="both"/>
        <w:rPr>
          <w:szCs w:val="22"/>
        </w:rPr>
      </w:pPr>
      <w:r>
        <w:rPr>
          <w:szCs w:val="22"/>
        </w:rPr>
        <w:t xml:space="preserve">Attestation de réussite de l’unité d’enseignement </w:t>
      </w:r>
      <w:r>
        <w:rPr>
          <w:b/>
          <w:szCs w:val="22"/>
        </w:rPr>
        <w:t>« Méthodologie de la recherche »,</w:t>
      </w:r>
      <w:r>
        <w:rPr>
          <w:szCs w:val="22"/>
        </w:rPr>
        <w:t xml:space="preserve">                 code N° </w:t>
      </w:r>
      <w:r>
        <w:rPr>
          <w:b/>
          <w:szCs w:val="22"/>
        </w:rPr>
        <w:t>91 43 04 U34 D3</w:t>
      </w:r>
      <w:r>
        <w:rPr>
          <w:szCs w:val="22"/>
        </w:rPr>
        <w:t>, classée dans l’enseignement supérieur de type court.</w:t>
      </w:r>
    </w:p>
    <w:p w14:paraId="12FE4381" w14:textId="77777777" w:rsidR="003E3E1A" w:rsidRDefault="00000000">
      <w:pPr>
        <w:rPr>
          <w:szCs w:val="22"/>
        </w:rPr>
      </w:pPr>
      <w:r>
        <w:rPr>
          <w:szCs w:val="22"/>
        </w:rPr>
        <w:br w:type="page"/>
      </w:r>
    </w:p>
    <w:p w14:paraId="3F706C60" w14:textId="77777777" w:rsidR="003E3E1A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14:paraId="56FA87C6" w14:textId="77777777" w:rsidR="003E3E1A" w:rsidRDefault="00000000">
      <w:pPr>
        <w:spacing w:after="120"/>
        <w:ind w:firstLine="426"/>
        <w:jc w:val="both"/>
        <w:rPr>
          <w:b/>
          <w:szCs w:val="22"/>
        </w:rPr>
      </w:pPr>
      <w:r>
        <w:rPr>
          <w:b/>
          <w:szCs w:val="22"/>
        </w:rPr>
        <w:t>Pour atteindre le seuil de réussite, l’étudiant sera capable :</w:t>
      </w:r>
    </w:p>
    <w:p w14:paraId="64379C28" w14:textId="77777777" w:rsidR="003E3E1A" w:rsidRDefault="00000000">
      <w:pPr>
        <w:pStyle w:val="item1"/>
        <w:numPr>
          <w:ilvl w:val="0"/>
          <w:numId w:val="0"/>
        </w:numPr>
        <w:tabs>
          <w:tab w:val="left" w:pos="708"/>
        </w:tabs>
        <w:spacing w:after="120"/>
        <w:ind w:left="426"/>
        <w:jc w:val="both"/>
        <w:rPr>
          <w:i/>
          <w:szCs w:val="22"/>
        </w:rPr>
      </w:pPr>
      <w:r>
        <w:rPr>
          <w:i/>
          <w:szCs w:val="22"/>
        </w:rPr>
        <w:t>à partir d’une problématique donnée relevant du champ d’intervention professionnel,</w:t>
      </w:r>
    </w:p>
    <w:p w14:paraId="446E9395" w14:textId="77777777" w:rsidR="003E3E1A" w:rsidRDefault="00000000">
      <w:pPr>
        <w:pStyle w:val="item1"/>
        <w:numPr>
          <w:ilvl w:val="0"/>
          <w:numId w:val="12"/>
        </w:numPr>
        <w:tabs>
          <w:tab w:val="clear" w:pos="502"/>
          <w:tab w:val="num" w:pos="709"/>
        </w:tabs>
        <w:spacing w:after="120"/>
        <w:ind w:left="709" w:hanging="284"/>
        <w:jc w:val="both"/>
      </w:pPr>
      <w:r>
        <w:t xml:space="preserve">de présenter une démarche de recherche qui intègre : </w:t>
      </w:r>
    </w:p>
    <w:p w14:paraId="612087EE" w14:textId="77777777" w:rsidR="003E3E1A" w:rsidRDefault="00000000">
      <w:pPr>
        <w:pStyle w:val="item1"/>
        <w:numPr>
          <w:ilvl w:val="0"/>
          <w:numId w:val="1"/>
        </w:numPr>
        <w:tabs>
          <w:tab w:val="left" w:pos="1276"/>
        </w:tabs>
        <w:spacing w:after="120"/>
        <w:ind w:left="1276" w:hanging="425"/>
        <w:jc w:val="both"/>
      </w:pPr>
      <w:r>
        <w:t>la méthodologie de l’</w:t>
      </w:r>
      <w:r>
        <w:rPr>
          <w:szCs w:val="22"/>
          <w:lang w:val="fr-BE"/>
        </w:rPr>
        <w:t>Evidence-based medicine et Evidence-based practice</w:t>
      </w:r>
      <w:r>
        <w:t xml:space="preserve"> (EBM-EBP),</w:t>
      </w:r>
    </w:p>
    <w:p w14:paraId="380B9645" w14:textId="77777777" w:rsidR="003E3E1A" w:rsidRDefault="00000000">
      <w:pPr>
        <w:pStyle w:val="item1"/>
        <w:numPr>
          <w:ilvl w:val="0"/>
          <w:numId w:val="1"/>
        </w:numPr>
        <w:tabs>
          <w:tab w:val="left" w:pos="1276"/>
        </w:tabs>
        <w:spacing w:after="120"/>
        <w:ind w:left="1276" w:hanging="425"/>
        <w:jc w:val="both"/>
      </w:pPr>
      <w:r>
        <w:t xml:space="preserve">une recherche documentaire (en français et/ou en anglais), </w:t>
      </w:r>
    </w:p>
    <w:p w14:paraId="2F90A29E" w14:textId="77777777" w:rsidR="003E3E1A" w:rsidRDefault="00000000">
      <w:pPr>
        <w:pStyle w:val="item1"/>
        <w:numPr>
          <w:ilvl w:val="0"/>
          <w:numId w:val="1"/>
        </w:numPr>
        <w:tabs>
          <w:tab w:val="left" w:pos="1276"/>
        </w:tabs>
        <w:spacing w:after="120"/>
        <w:ind w:left="1276" w:hanging="425"/>
        <w:jc w:val="both"/>
      </w:pPr>
      <w:r>
        <w:t xml:space="preserve">les objectifs et les hypothèses de travail, </w:t>
      </w:r>
    </w:p>
    <w:p w14:paraId="5ABB6129" w14:textId="77777777" w:rsidR="003E3E1A" w:rsidRDefault="00000000">
      <w:pPr>
        <w:pStyle w:val="item1"/>
        <w:numPr>
          <w:ilvl w:val="0"/>
          <w:numId w:val="1"/>
        </w:numPr>
        <w:tabs>
          <w:tab w:val="left" w:pos="1276"/>
        </w:tabs>
        <w:spacing w:after="120"/>
        <w:ind w:left="1276" w:hanging="425"/>
        <w:jc w:val="both"/>
      </w:pPr>
      <w:r>
        <w:t>les données à recueillir et les modalités de recueil,</w:t>
      </w:r>
    </w:p>
    <w:p w14:paraId="618B52F6" w14:textId="77777777" w:rsidR="003E3E1A" w:rsidRDefault="00000000">
      <w:pPr>
        <w:pStyle w:val="item1"/>
        <w:numPr>
          <w:ilvl w:val="0"/>
          <w:numId w:val="1"/>
        </w:numPr>
        <w:tabs>
          <w:tab w:val="left" w:pos="1276"/>
        </w:tabs>
        <w:spacing w:after="120"/>
        <w:ind w:left="1276" w:hanging="425"/>
        <w:jc w:val="both"/>
      </w:pPr>
      <w:r>
        <w:t xml:space="preserve">le traitement des données et l’interprétation des statistiques, </w:t>
      </w:r>
    </w:p>
    <w:p w14:paraId="38FA84E1" w14:textId="77777777" w:rsidR="003E3E1A" w:rsidRDefault="00000000">
      <w:pPr>
        <w:pStyle w:val="item1"/>
        <w:numPr>
          <w:ilvl w:val="0"/>
          <w:numId w:val="1"/>
        </w:numPr>
        <w:tabs>
          <w:tab w:val="left" w:pos="1276"/>
        </w:tabs>
        <w:spacing w:after="120"/>
        <w:ind w:left="1276" w:hanging="425"/>
        <w:jc w:val="both"/>
      </w:pPr>
      <w:r>
        <w:t>les références bibliographiques,</w:t>
      </w:r>
    </w:p>
    <w:p w14:paraId="7DC87996" w14:textId="77777777" w:rsidR="003E3E1A" w:rsidRDefault="00000000">
      <w:pPr>
        <w:pStyle w:val="item1"/>
        <w:numPr>
          <w:ilvl w:val="0"/>
          <w:numId w:val="1"/>
        </w:numPr>
        <w:tabs>
          <w:tab w:val="left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l'évaluation rigoureuse et critique des sources et résultats.</w:t>
      </w:r>
    </w:p>
    <w:p w14:paraId="0EED6522" w14:textId="77777777" w:rsidR="003E3E1A" w:rsidRDefault="00000000">
      <w:pPr>
        <w:spacing w:after="120"/>
        <w:ind w:firstLine="426"/>
        <w:jc w:val="both"/>
      </w:pPr>
      <w:r>
        <w:rPr>
          <w:b/>
          <w:bCs/>
        </w:rPr>
        <w:t>Pour la détermination du degré de maîtrise, il sera tenu compte des critères suivants :</w:t>
      </w:r>
    </w:p>
    <w:p w14:paraId="444D83B9" w14:textId="77777777" w:rsidR="003E3E1A" w:rsidRDefault="00000000">
      <w:pPr>
        <w:pStyle w:val="item1"/>
        <w:numPr>
          <w:ilvl w:val="0"/>
          <w:numId w:val="12"/>
        </w:numPr>
        <w:tabs>
          <w:tab w:val="clear" w:pos="502"/>
          <w:tab w:val="num" w:pos="709"/>
        </w:tabs>
        <w:spacing w:after="120"/>
        <w:ind w:left="709" w:hanging="284"/>
        <w:jc w:val="both"/>
        <w:rPr>
          <w:szCs w:val="22"/>
        </w:rPr>
      </w:pPr>
      <w:r>
        <w:rPr>
          <w:szCs w:val="22"/>
        </w:rPr>
        <w:t>le niveau de précision : la clarté, la concision, la rigueur au niveau de la terminologie, des concepts et des techniques/principes/modèles,</w:t>
      </w:r>
    </w:p>
    <w:p w14:paraId="6CC316C9" w14:textId="77777777" w:rsidR="003E3E1A" w:rsidRDefault="00000000">
      <w:pPr>
        <w:pStyle w:val="item1"/>
        <w:numPr>
          <w:ilvl w:val="0"/>
          <w:numId w:val="12"/>
        </w:numPr>
        <w:tabs>
          <w:tab w:val="clear" w:pos="502"/>
          <w:tab w:val="num" w:pos="709"/>
        </w:tabs>
        <w:spacing w:after="120"/>
        <w:ind w:left="709" w:hanging="284"/>
        <w:jc w:val="both"/>
      </w:pPr>
      <w:r>
        <w:t>le niveau de cohérence : la capacité à établir une majorité de liens logiques entre les étapes de la démarche pour former un ensemble organisé,</w:t>
      </w:r>
    </w:p>
    <w:p w14:paraId="134E2145" w14:textId="77777777" w:rsidR="003E3E1A" w:rsidRDefault="00000000">
      <w:pPr>
        <w:pStyle w:val="item1"/>
        <w:numPr>
          <w:ilvl w:val="0"/>
          <w:numId w:val="12"/>
        </w:numPr>
        <w:tabs>
          <w:tab w:val="clear" w:pos="502"/>
          <w:tab w:val="num" w:pos="709"/>
        </w:tabs>
        <w:spacing w:after="120"/>
        <w:ind w:left="709" w:hanging="284"/>
        <w:jc w:val="both"/>
      </w:pPr>
      <w:r>
        <w:t>le niveau d’intégration : la capacité à s’approprier des notions, concepts, techniques et démarches en les intégrant dans son analyse, son argumentation, sa pratique ou la recherche de solutions,</w:t>
      </w:r>
    </w:p>
    <w:p w14:paraId="375F1E79" w14:textId="77777777" w:rsidR="003E3E1A" w:rsidRDefault="00000000">
      <w:pPr>
        <w:pStyle w:val="item1"/>
        <w:numPr>
          <w:ilvl w:val="0"/>
          <w:numId w:val="12"/>
        </w:numPr>
        <w:tabs>
          <w:tab w:val="clear" w:pos="502"/>
          <w:tab w:val="num" w:pos="709"/>
        </w:tabs>
        <w:spacing w:after="120"/>
        <w:ind w:left="709" w:hanging="284"/>
        <w:jc w:val="both"/>
      </w:pPr>
      <w:r>
        <w:t>le niveau d’autonomie : la capacité à faire preuve d’initiatives démontrant une réflexion personnelle basée sur une exploitation des ressources et des idées en interdépendance avec son environnement.</w:t>
      </w:r>
    </w:p>
    <w:p w14:paraId="5720C998" w14:textId="77777777" w:rsidR="003E3E1A" w:rsidRDefault="003E3E1A">
      <w:pPr>
        <w:spacing w:after="120"/>
        <w:jc w:val="both"/>
        <w:rPr>
          <w:szCs w:val="22"/>
        </w:rPr>
      </w:pPr>
    </w:p>
    <w:p w14:paraId="1FE2AA8E" w14:textId="77777777" w:rsidR="003E3E1A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 xml:space="preserve">PROGRAMME  </w:t>
      </w:r>
    </w:p>
    <w:p w14:paraId="55B5D75C" w14:textId="77777777" w:rsidR="003E3E1A" w:rsidRDefault="00000000">
      <w:pPr>
        <w:spacing w:after="120"/>
        <w:ind w:firstLine="426"/>
        <w:jc w:val="both"/>
        <w:rPr>
          <w:szCs w:val="22"/>
        </w:rPr>
      </w:pPr>
      <w:r>
        <w:rPr>
          <w:szCs w:val="22"/>
        </w:rPr>
        <w:t>L'étudiant sera capable :</w:t>
      </w:r>
    </w:p>
    <w:p w14:paraId="3C13D317" w14:textId="77777777" w:rsidR="003E3E1A" w:rsidRDefault="00000000">
      <w:pPr>
        <w:spacing w:after="120"/>
        <w:ind w:left="425" w:firstLine="1"/>
        <w:jc w:val="both"/>
        <w:rPr>
          <w:i/>
          <w:szCs w:val="22"/>
        </w:rPr>
      </w:pPr>
      <w:r>
        <w:rPr>
          <w:i/>
          <w:szCs w:val="22"/>
        </w:rPr>
        <w:t>dans le cadre de la préparation à l’épreuve intégrée en lien avec la pratique professionnelle,</w:t>
      </w:r>
    </w:p>
    <w:p w14:paraId="5F95FE0F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</w:pPr>
      <w:r>
        <w:t>d’interpréter des données statistiques en utilisant les valeurs centrales (tendance centrale, dispersion et corrélation), ainsi que les représentations graphiques ;</w:t>
      </w:r>
    </w:p>
    <w:p w14:paraId="18406416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</w:pPr>
      <w:r>
        <w:t>de collecter et d’analyser les données adéquates pour répondre à une question de recherche posée ;</w:t>
      </w:r>
    </w:p>
    <w:p w14:paraId="794C6346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</w:pPr>
      <w:r>
        <w:t>d’analyser de façon critique les résultats statistiques d’une publication ou d’un rapport scientifique ;</w:t>
      </w:r>
    </w:p>
    <w:p w14:paraId="028978FB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</w:pPr>
      <w:r>
        <w:t>d’identifier la pertinence de la recherche documentaire pour le développement d’une pratique professionnelle ;</w:t>
      </w:r>
    </w:p>
    <w:p w14:paraId="6EF2F518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  <w:rPr>
          <w:szCs w:val="22"/>
        </w:rPr>
      </w:pPr>
      <w:r>
        <w:t>de repérer l’utilité, les fonctions et les limites d’instruments de recueil des données telles que anamnèses, tests, statistiques ;</w:t>
      </w:r>
    </w:p>
    <w:p w14:paraId="79B19799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  <w:rPr>
          <w:szCs w:val="22"/>
        </w:rPr>
      </w:pPr>
      <w:r>
        <w:t>d’expliciter les étapes et la méthodologie d’une recherche en fonction d’un modèle ;</w:t>
      </w:r>
    </w:p>
    <w:p w14:paraId="2D11BF7F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  <w:rPr>
          <w:szCs w:val="22"/>
        </w:rPr>
      </w:pPr>
      <w:r>
        <w:t>de délimiter clairement et précisément l’objectif d’une recherche ;</w:t>
      </w:r>
    </w:p>
    <w:p w14:paraId="1CEC28CE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  <w:rPr>
          <w:lang w:val="fr-BE" w:eastAsia="fr-BE"/>
        </w:rPr>
      </w:pPr>
      <w:r>
        <w:t>d’effectuer</w:t>
      </w:r>
      <w:r>
        <w:rPr>
          <w:lang w:val="fr-BE" w:eastAsia="fr-BE"/>
        </w:rPr>
        <w:t xml:space="preserve"> une revue de la littérature scientifique appropriée à une problématique posée ;</w:t>
      </w:r>
    </w:p>
    <w:p w14:paraId="2AE62D1F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  <w:rPr>
          <w:lang w:val="fr-BE" w:eastAsia="fr-BE"/>
        </w:rPr>
      </w:pPr>
      <w:r>
        <w:t>de</w:t>
      </w:r>
      <w:r>
        <w:rPr>
          <w:lang w:val="fr-BE" w:eastAsia="fr-BE"/>
        </w:rPr>
        <w:t xml:space="preserve"> formuler une question de recherche claire, faisable et pertinente à partir d'un problème</w:t>
      </w:r>
      <w:r>
        <w:t xml:space="preserve"> et </w:t>
      </w:r>
      <w:r>
        <w:rPr>
          <w:lang w:val="fr-BE" w:eastAsia="fr-BE"/>
        </w:rPr>
        <w:t>d'évaluer de manière rigoureuse et critique les sources utilisées et les résultats pour les mettre en rapport avec la thématique et la question de recherche ;</w:t>
      </w:r>
    </w:p>
    <w:p w14:paraId="5B5DC046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  <w:rPr>
          <w:szCs w:val="22"/>
          <w:lang w:val="fr-BE" w:eastAsia="fr-BE"/>
        </w:rPr>
      </w:pPr>
      <w:r>
        <w:lastRenderedPageBreak/>
        <w:t>d’utiliser</w:t>
      </w:r>
      <w:r>
        <w:rPr>
          <w:szCs w:val="22"/>
          <w:lang w:val="fr-BE" w:eastAsia="fr-BE"/>
        </w:rPr>
        <w:t xml:space="preserve"> l’approche </w:t>
      </w:r>
      <w:r>
        <w:rPr>
          <w:szCs w:val="22"/>
          <w:lang w:val="fr-BE"/>
        </w:rPr>
        <w:t>Evidence-based medicine et Evidence-based practice</w:t>
      </w:r>
      <w:r>
        <w:rPr>
          <w:szCs w:val="22"/>
          <w:lang w:val="fr-BE" w:eastAsia="fr-BE"/>
        </w:rPr>
        <w:t xml:space="preserve"> (EBM-EBP) afin de mettre à jour la thématique et la question de recherche ;</w:t>
      </w:r>
    </w:p>
    <w:p w14:paraId="36A6183E" w14:textId="77777777" w:rsidR="003E3E1A" w:rsidRDefault="00000000">
      <w:pPr>
        <w:widowControl w:val="0"/>
        <w:numPr>
          <w:ilvl w:val="0"/>
          <w:numId w:val="14"/>
        </w:numPr>
        <w:tabs>
          <w:tab w:val="clear" w:pos="1243"/>
          <w:tab w:val="num" w:pos="993"/>
        </w:tabs>
        <w:autoSpaceDE w:val="0"/>
        <w:autoSpaceDN w:val="0"/>
        <w:adjustRightInd w:val="0"/>
        <w:spacing w:after="120"/>
        <w:ind w:left="993" w:hanging="426"/>
        <w:jc w:val="both"/>
        <w:rPr>
          <w:szCs w:val="22"/>
        </w:rPr>
      </w:pPr>
      <w:r>
        <w:t>de respecter les conventions en usage dans les écrits scientifiques : bibliographie, notes de bas de page, intégration de citations, méthodologie de rédaction....</w:t>
      </w:r>
    </w:p>
    <w:p w14:paraId="1CFCE20F" w14:textId="77777777" w:rsidR="003E3E1A" w:rsidRDefault="00000000">
      <w:pPr>
        <w:rPr>
          <w:szCs w:val="22"/>
        </w:rPr>
      </w:pPr>
      <w:r>
        <w:rPr>
          <w:szCs w:val="22"/>
        </w:rPr>
        <w:br w:type="page"/>
      </w:r>
    </w:p>
    <w:p w14:paraId="2C7923A1" w14:textId="77777777" w:rsidR="003E3E1A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14:paraId="3E58AA96" w14:textId="77777777" w:rsidR="003E3E1A" w:rsidRDefault="00000000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Il est recommandé de ne pas constituer des groupes qui dépassent vingt étudiants.</w:t>
      </w:r>
    </w:p>
    <w:p w14:paraId="6A9500D3" w14:textId="77777777" w:rsidR="003E3E1A" w:rsidRDefault="003E3E1A">
      <w:pPr>
        <w:spacing w:after="120"/>
        <w:ind w:firstLine="426"/>
        <w:jc w:val="both"/>
        <w:rPr>
          <w:szCs w:val="22"/>
        </w:rPr>
      </w:pPr>
    </w:p>
    <w:p w14:paraId="714D91AA" w14:textId="77777777" w:rsidR="003E3E1A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14:paraId="47DA1FFE" w14:textId="77777777" w:rsidR="003E3E1A" w:rsidRDefault="00000000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14:paraId="160A2938" w14:textId="77777777" w:rsidR="003E3E1A" w:rsidRDefault="00000000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1EDC09EF" w14:textId="77777777" w:rsidR="003E3E1A" w:rsidRDefault="003E3E1A">
      <w:pPr>
        <w:spacing w:after="120"/>
        <w:ind w:left="567" w:hanging="141"/>
        <w:jc w:val="both"/>
        <w:rPr>
          <w:szCs w:val="22"/>
        </w:rPr>
      </w:pPr>
    </w:p>
    <w:p w14:paraId="7A75DF53" w14:textId="77777777" w:rsidR="003E3E1A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14:paraId="17057AA0" w14:textId="77777777" w:rsidR="003E3E1A" w:rsidRDefault="003E3E1A">
      <w:pPr>
        <w:ind w:left="426"/>
        <w:rPr>
          <w:b/>
        </w:rPr>
      </w:pPr>
    </w:p>
    <w:tbl>
      <w:tblPr>
        <w:tblW w:w="0" w:type="auto"/>
        <w:tblInd w:w="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2"/>
        <w:gridCol w:w="1418"/>
        <w:gridCol w:w="992"/>
        <w:gridCol w:w="1984"/>
      </w:tblGrid>
      <w:tr w:rsidR="003E3E1A" w14:paraId="4E221FA6" w14:textId="77777777">
        <w:tc>
          <w:tcPr>
            <w:tcW w:w="4252" w:type="dxa"/>
            <w:tcBorders>
              <w:top w:val="single" w:sz="12" w:space="0" w:color="auto"/>
              <w:left w:val="single" w:sz="12" w:space="0" w:color="auto"/>
            </w:tcBorders>
          </w:tcPr>
          <w:p w14:paraId="483E0F30" w14:textId="77777777" w:rsidR="003E3E1A" w:rsidRDefault="003E3E1A">
            <w:pPr>
              <w:ind w:left="71"/>
              <w:rPr>
                <w:szCs w:val="22"/>
              </w:rPr>
            </w:pPr>
          </w:p>
          <w:p w14:paraId="0FD96DB8" w14:textId="77777777" w:rsidR="003E3E1A" w:rsidRDefault="00000000">
            <w:pPr>
              <w:pStyle w:val="Titre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14:paraId="2352F80C" w14:textId="77777777" w:rsidR="003E3E1A" w:rsidRDefault="003E3E1A">
            <w:pPr>
              <w:ind w:left="71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102B3C9" w14:textId="77777777" w:rsidR="003E3E1A" w:rsidRDefault="003E3E1A">
            <w:pPr>
              <w:jc w:val="center"/>
              <w:rPr>
                <w:b/>
                <w:szCs w:val="22"/>
              </w:rPr>
            </w:pPr>
          </w:p>
          <w:p w14:paraId="1FB7EE2E" w14:textId="77777777" w:rsidR="003E3E1A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E390B1D" w14:textId="77777777" w:rsidR="003E3E1A" w:rsidRDefault="003E3E1A">
            <w:pPr>
              <w:rPr>
                <w:b/>
                <w:szCs w:val="22"/>
              </w:rPr>
            </w:pPr>
          </w:p>
          <w:p w14:paraId="1D6C3E6A" w14:textId="77777777" w:rsidR="003E3E1A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5CA32B1E" w14:textId="77777777" w:rsidR="003E3E1A" w:rsidRDefault="003E3E1A">
            <w:pPr>
              <w:jc w:val="center"/>
              <w:rPr>
                <w:b/>
                <w:szCs w:val="22"/>
              </w:rPr>
            </w:pPr>
          </w:p>
          <w:p w14:paraId="7ABA0A17" w14:textId="77777777" w:rsidR="003E3E1A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de périodes</w:t>
            </w:r>
          </w:p>
        </w:tc>
      </w:tr>
      <w:tr w:rsidR="003E3E1A" w14:paraId="63F386E9" w14:textId="77777777"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24F08F" w14:textId="77777777" w:rsidR="003E3E1A" w:rsidRDefault="00000000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Méthodologie spéciale : Recherche documentaire, Statistiques et </w:t>
            </w:r>
            <w:r>
              <w:rPr>
                <w:szCs w:val="22"/>
                <w:lang w:val="fr-BE"/>
              </w:rPr>
              <w:t>Evidence-based medicine and practice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2D5BD7" w14:textId="77777777" w:rsidR="003E3E1A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29224A" w14:textId="77777777" w:rsidR="003E3E1A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157342" w14:textId="77777777" w:rsidR="003E3E1A" w:rsidRDefault="00000000">
            <w:pPr>
              <w:tabs>
                <w:tab w:val="right" w:pos="921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</w:tr>
      <w:tr w:rsidR="003E3E1A" w14:paraId="08CB62AA" w14:textId="77777777">
        <w:trPr>
          <w:cantSplit/>
        </w:trPr>
        <w:tc>
          <w:tcPr>
            <w:tcW w:w="567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08B93FB" w14:textId="77777777" w:rsidR="003E3E1A" w:rsidRDefault="00000000">
            <w:pPr>
              <w:pStyle w:val="Titre9"/>
              <w:tabs>
                <w:tab w:val="right" w:pos="61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Part d’autonomie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55B8B6E9" w14:textId="77777777" w:rsidR="003E3E1A" w:rsidRDefault="00000000">
            <w:pPr>
              <w:pStyle w:val="Titre9"/>
              <w:tabs>
                <w:tab w:val="right" w:pos="6166"/>
              </w:tabs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2A4DE15C" w14:textId="77777777" w:rsidR="003E3E1A" w:rsidRDefault="00000000">
            <w:pPr>
              <w:pStyle w:val="Texte"/>
              <w:tabs>
                <w:tab w:val="right" w:pos="921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10</w:t>
            </w:r>
          </w:p>
        </w:tc>
      </w:tr>
      <w:tr w:rsidR="003E3E1A" w14:paraId="4A1D7B79" w14:textId="77777777">
        <w:trPr>
          <w:cantSplit/>
        </w:trPr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94B7DF" w14:textId="77777777" w:rsidR="003E3E1A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ED4FB" w14:textId="77777777" w:rsidR="003E3E1A" w:rsidRDefault="00000000">
            <w:pPr>
              <w:pStyle w:val="Texte"/>
              <w:tabs>
                <w:tab w:val="right" w:pos="921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50</w:t>
            </w:r>
          </w:p>
        </w:tc>
      </w:tr>
      <w:tr w:rsidR="003E3E1A" w14:paraId="129933F0" w14:textId="77777777">
        <w:trPr>
          <w:cantSplit/>
        </w:trPr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16A613" w14:textId="77777777" w:rsidR="003E3E1A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d’ECTS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E0DEE" w14:textId="77777777" w:rsidR="003E3E1A" w:rsidRDefault="00000000">
            <w:pPr>
              <w:pStyle w:val="Texte"/>
              <w:tabs>
                <w:tab w:val="right" w:pos="921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4</w:t>
            </w:r>
          </w:p>
        </w:tc>
      </w:tr>
    </w:tbl>
    <w:p w14:paraId="1A6A34D0" w14:textId="77777777" w:rsidR="003E3E1A" w:rsidRDefault="003E3E1A"/>
    <w:sectPr w:rsidR="003E3E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418" w:bottom="1135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F9A6" w14:textId="77777777" w:rsidR="00B10964" w:rsidRDefault="00B10964">
      <w:r>
        <w:separator/>
      </w:r>
    </w:p>
  </w:endnote>
  <w:endnote w:type="continuationSeparator" w:id="0">
    <w:p w14:paraId="51743D5C" w14:textId="77777777" w:rsidR="00B10964" w:rsidRDefault="00B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-WP">
    <w:panose1 w:val="00000000000000000000"/>
    <w:charset w:val="02"/>
    <w:family w:val="swiss"/>
    <w:notTrueType/>
    <w:pitch w:val="variable"/>
  </w:font>
  <w:font w:name="MS Serif">
    <w:altName w:val="Cambria"/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DB8A" w14:textId="77777777" w:rsidR="003E3E1A" w:rsidRDefault="003E3E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F8B3" w14:textId="77777777" w:rsidR="003E3E1A" w:rsidRDefault="00000000">
    <w:pPr>
      <w:pStyle w:val="Pieddepage"/>
      <w:rPr>
        <w:color w:val="002060"/>
        <w:sz w:val="20"/>
      </w:rPr>
    </w:pPr>
    <w:r>
      <w:rPr>
        <w:color w:val="002060"/>
        <w:sz w:val="20"/>
      </w:rPr>
      <w:t>Recherche et innovation</w:t>
    </w:r>
    <w:r>
      <w:rPr>
        <w:color w:val="002060"/>
        <w:sz w:val="20"/>
      </w:rPr>
      <w:tab/>
    </w:r>
    <w:r>
      <w:rPr>
        <w:color w:val="002060"/>
        <w:sz w:val="20"/>
      </w:rPr>
      <w:tab/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bCs/>
        <w:color w:val="00206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6D4E" w14:textId="77777777" w:rsidR="003E3E1A" w:rsidRDefault="003E3E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BED7" w14:textId="77777777" w:rsidR="00B10964" w:rsidRDefault="00B10964">
      <w:r>
        <w:separator/>
      </w:r>
    </w:p>
  </w:footnote>
  <w:footnote w:type="continuationSeparator" w:id="0">
    <w:p w14:paraId="4D63B825" w14:textId="77777777" w:rsidR="00B10964" w:rsidRDefault="00B1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73DD" w14:textId="77777777" w:rsidR="003E3E1A" w:rsidRDefault="003E3E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F30" w14:textId="77777777" w:rsidR="003E3E1A" w:rsidRDefault="003E3E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AFF1" w14:textId="77777777" w:rsidR="003E3E1A" w:rsidRDefault="003E3E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</w:abstractNum>
  <w:abstractNum w:abstractNumId="3" w15:restartNumberingAfterBreak="0">
    <w:nsid w:val="0000000B"/>
    <w:multiLevelType w:val="multilevel"/>
    <w:tmpl w:val="0000000B"/>
    <w:name w:val="WW8Num29"/>
    <w:lvl w:ilvl="0">
      <w:start w:val="1"/>
      <w:numFmt w:val="bullet"/>
      <w:lvlText w:val=""/>
      <w:lvlJc w:val="left"/>
      <w:pPr>
        <w:tabs>
          <w:tab w:val="num" w:pos="502"/>
        </w:tabs>
        <w:ind w:left="482" w:hanging="340"/>
      </w:pPr>
      <w:rPr>
        <w:rFonts w:ascii="Symbol" w:hAnsi="Symbol"/>
        <w:sz w:val="22"/>
        <w:szCs w:val="20"/>
      </w:rPr>
    </w:lvl>
    <w:lvl w:ilvl="1">
      <w:start w:val="1"/>
      <w:numFmt w:val="bullet"/>
      <w:lvlText w:val=""/>
      <w:lvlJc w:val="left"/>
      <w:pPr>
        <w:tabs>
          <w:tab w:val="num" w:pos="647"/>
        </w:tabs>
        <w:ind w:left="627" w:hanging="340"/>
      </w:pPr>
      <w:rPr>
        <w:rFonts w:ascii="Symbol" w:hAnsi="Symbol"/>
        <w:sz w:val="16"/>
      </w:rPr>
    </w:lvl>
    <w:lvl w:ilvl="2">
      <w:start w:val="1"/>
      <w:numFmt w:val="bullet"/>
      <w:lvlText w:val=""/>
      <w:lvlJc w:val="left"/>
      <w:pPr>
        <w:tabs>
          <w:tab w:val="num" w:pos="1367"/>
        </w:tabs>
        <w:ind w:left="1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087"/>
        </w:tabs>
        <w:ind w:left="2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07"/>
        </w:tabs>
        <w:ind w:left="2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527"/>
        </w:tabs>
        <w:ind w:left="3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247"/>
        </w:tabs>
        <w:ind w:left="4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967"/>
        </w:tabs>
        <w:ind w:left="4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687"/>
        </w:tabs>
        <w:ind w:left="5687" w:hanging="360"/>
      </w:pPr>
      <w:rPr>
        <w:rFonts w:ascii="Wingdings" w:hAnsi="Wingdings"/>
      </w:rPr>
    </w:lvl>
  </w:abstractNum>
  <w:abstractNum w:abstractNumId="4" w15:restartNumberingAfterBreak="0">
    <w:nsid w:val="00000011"/>
    <w:multiLevelType w:val="multilevel"/>
    <w:tmpl w:val="00000011"/>
    <w:name w:val="WW8Num46"/>
    <w:lvl w:ilvl="0">
      <w:start w:val="1"/>
      <w:numFmt w:val="bullet"/>
      <w:pStyle w:val="item1"/>
      <w:lvlText w:val=""/>
      <w:lvlJc w:val="left"/>
      <w:pPr>
        <w:tabs>
          <w:tab w:val="num" w:pos="1636"/>
        </w:tabs>
        <w:ind w:left="1559" w:hanging="283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"/>
      <w:lvlJc w:val="left"/>
      <w:pPr>
        <w:tabs>
          <w:tab w:val="num" w:pos="1902"/>
        </w:tabs>
        <w:ind w:left="1902" w:hanging="397"/>
      </w:pPr>
      <w:rPr>
        <w:rFonts w:ascii="Symbol" w:hAnsi="Symbol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2622"/>
        </w:tabs>
        <w:ind w:left="2622" w:hanging="397"/>
      </w:pPr>
      <w:rPr>
        <w:rFonts w:ascii="Symbol" w:hAnsi="Symbol"/>
        <w:color w:val="auto"/>
        <w:sz w:val="16"/>
        <w:szCs w:val="16"/>
      </w:rPr>
    </w:lvl>
    <w:lvl w:ilvl="3">
      <w:start w:val="1"/>
      <w:numFmt w:val="bullet"/>
      <w:lvlText w:val=""/>
      <w:lvlJc w:val="left"/>
      <w:pPr>
        <w:tabs>
          <w:tab w:val="num" w:pos="3305"/>
        </w:tabs>
        <w:ind w:left="3228" w:hanging="283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Eurostile-WP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Eurostile-WP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/>
      </w:rPr>
    </w:lvl>
  </w:abstractNum>
  <w:abstractNum w:abstractNumId="5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6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B3370F9"/>
    <w:multiLevelType w:val="hybridMultilevel"/>
    <w:tmpl w:val="08CCB54C"/>
    <w:lvl w:ilvl="0" w:tplc="92B80C04">
      <w:start w:val="1"/>
      <w:numFmt w:val="bullet"/>
      <w:lvlText w:val=""/>
      <w:lvlJc w:val="left"/>
      <w:pPr>
        <w:tabs>
          <w:tab w:val="num" w:pos="1243"/>
        </w:tabs>
        <w:ind w:left="1243" w:hanging="397"/>
      </w:pPr>
      <w:rPr>
        <w:rFonts w:ascii="Symbol" w:hAnsi="Symbol" w:hint="default"/>
        <w:sz w:val="22"/>
        <w:szCs w:val="20"/>
      </w:rPr>
    </w:lvl>
    <w:lvl w:ilvl="1" w:tplc="040C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8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5B6218C1"/>
    <w:multiLevelType w:val="multilevel"/>
    <w:tmpl w:val="E440E9A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1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208982"/>
    <w:multiLevelType w:val="hybridMultilevel"/>
    <w:tmpl w:val="C52E1B24"/>
    <w:lvl w:ilvl="0" w:tplc="AF10859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7186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C6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85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E2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E5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42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68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49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B6AA3"/>
    <w:multiLevelType w:val="hybridMultilevel"/>
    <w:tmpl w:val="841A6D34"/>
    <w:lvl w:ilvl="0" w:tplc="92B80C04">
      <w:start w:val="1"/>
      <w:numFmt w:val="bullet"/>
      <w:lvlText w:val=""/>
      <w:lvlJc w:val="left"/>
      <w:pPr>
        <w:ind w:left="2060" w:hanging="360"/>
      </w:pPr>
      <w:rPr>
        <w:rFonts w:ascii="Symbol" w:hAnsi="Symbol" w:hint="default"/>
        <w:sz w:val="22"/>
        <w:szCs w:val="20"/>
      </w:rPr>
    </w:lvl>
    <w:lvl w:ilvl="1" w:tplc="650E438E">
      <w:start w:val="1"/>
      <w:numFmt w:val="bullet"/>
      <w:lvlText w:val="o"/>
      <w:lvlJc w:val="left"/>
      <w:pPr>
        <w:ind w:left="2780" w:hanging="360"/>
      </w:pPr>
      <w:rPr>
        <w:rFonts w:ascii="Courier New" w:hAnsi="Courier New" w:hint="default"/>
      </w:rPr>
    </w:lvl>
    <w:lvl w:ilvl="2" w:tplc="0C0A23C4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882C5FCE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136AEE8">
      <w:start w:val="1"/>
      <w:numFmt w:val="bullet"/>
      <w:lvlText w:val="o"/>
      <w:lvlJc w:val="left"/>
      <w:pPr>
        <w:ind w:left="4940" w:hanging="360"/>
      </w:pPr>
      <w:rPr>
        <w:rFonts w:ascii="Courier New" w:hAnsi="Courier New" w:hint="default"/>
      </w:rPr>
    </w:lvl>
    <w:lvl w:ilvl="5" w:tplc="A20C3FFE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490A71FC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2FC4B792">
      <w:start w:val="1"/>
      <w:numFmt w:val="bullet"/>
      <w:lvlText w:val="o"/>
      <w:lvlJc w:val="left"/>
      <w:pPr>
        <w:ind w:left="7100" w:hanging="360"/>
      </w:pPr>
      <w:rPr>
        <w:rFonts w:ascii="Courier New" w:hAnsi="Courier New" w:hint="default"/>
      </w:rPr>
    </w:lvl>
    <w:lvl w:ilvl="8" w:tplc="CA385CD6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4" w15:restartNumberingAfterBreak="0">
    <w:nsid w:val="71760DC9"/>
    <w:multiLevelType w:val="hybridMultilevel"/>
    <w:tmpl w:val="1FC675E4"/>
    <w:lvl w:ilvl="0" w:tplc="AF10859A">
      <w:start w:val="1"/>
      <w:numFmt w:val="bullet"/>
      <w:lvlText w:val="♦"/>
      <w:lvlJc w:val="left"/>
      <w:pPr>
        <w:ind w:left="1068" w:hanging="360"/>
      </w:pPr>
      <w:rPr>
        <w:rFonts w:ascii="Courier New" w:hAnsi="Courier New" w:hint="default"/>
        <w:color w:val="auto"/>
        <w:sz w:val="22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16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num w:numId="1" w16cid:durableId="346641271">
    <w:abstractNumId w:val="13"/>
  </w:num>
  <w:num w:numId="2" w16cid:durableId="216742657">
    <w:abstractNumId w:val="1"/>
  </w:num>
  <w:num w:numId="3" w16cid:durableId="2091466574">
    <w:abstractNumId w:val="0"/>
  </w:num>
  <w:num w:numId="4" w16cid:durableId="1786921171">
    <w:abstractNumId w:val="10"/>
  </w:num>
  <w:num w:numId="5" w16cid:durableId="2035230744">
    <w:abstractNumId w:val="8"/>
  </w:num>
  <w:num w:numId="6" w16cid:durableId="28920675">
    <w:abstractNumId w:val="11"/>
  </w:num>
  <w:num w:numId="7" w16cid:durableId="1360856573">
    <w:abstractNumId w:val="5"/>
  </w:num>
  <w:num w:numId="8" w16cid:durableId="1592809086">
    <w:abstractNumId w:val="16"/>
  </w:num>
  <w:num w:numId="9" w16cid:durableId="1969629914">
    <w:abstractNumId w:val="15"/>
  </w:num>
  <w:num w:numId="10" w16cid:durableId="1258322043">
    <w:abstractNumId w:val="6"/>
  </w:num>
  <w:num w:numId="11" w16cid:durableId="1841381951">
    <w:abstractNumId w:val="9"/>
  </w:num>
  <w:num w:numId="12" w16cid:durableId="448166499">
    <w:abstractNumId w:val="3"/>
  </w:num>
  <w:num w:numId="13" w16cid:durableId="1930389262">
    <w:abstractNumId w:val="4"/>
  </w:num>
  <w:num w:numId="14" w16cid:durableId="1709720159">
    <w:abstractNumId w:val="7"/>
  </w:num>
  <w:num w:numId="15" w16cid:durableId="20011221">
    <w:abstractNumId w:val="12"/>
  </w:num>
  <w:num w:numId="16" w16cid:durableId="123511739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A"/>
    <w:rsid w:val="003E3E1A"/>
    <w:rsid w:val="004F1F06"/>
    <w:rsid w:val="00B1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FC4D02D"/>
  <w15:chartTrackingRefBased/>
  <w15:docId w15:val="{D1578A5A-E935-46FE-A3BE-F4D54888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 w:hanging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link w:val="CorpsdetexteCar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8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5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7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6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2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709" w:hanging="283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3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9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10"/>
      </w:numPr>
      <w:tabs>
        <w:tab w:val="left" w:pos="639"/>
      </w:tabs>
    </w:pPr>
    <w:rPr>
      <w:sz w:val="20"/>
    </w:rPr>
  </w:style>
  <w:style w:type="paragraph" w:styleId="Normalcentr">
    <w:name w:val="Block Text"/>
    <w:basedOn w:val="Normal"/>
    <w:pPr>
      <w:ind w:left="708" w:right="-567"/>
    </w:pPr>
  </w:style>
  <w:style w:type="paragraph" w:customStyle="1" w:styleId="Corpsdetexte21">
    <w:name w:val="Corps de texte 21"/>
    <w:basedOn w:val="Normal"/>
    <w:pPr>
      <w:tabs>
        <w:tab w:val="left" w:pos="142"/>
      </w:tabs>
      <w:ind w:left="135" w:hanging="135"/>
      <w:jc w:val="both"/>
    </w:pPr>
  </w:style>
  <w:style w:type="paragraph" w:customStyle="1" w:styleId="BodyTextIndent30">
    <w:name w:val="Body Text Indent 30"/>
    <w:basedOn w:val="Normal"/>
    <w:pPr>
      <w:tabs>
        <w:tab w:val="left" w:pos="993"/>
      </w:tabs>
      <w:ind w:left="993" w:hanging="284"/>
      <w:jc w:val="both"/>
    </w:pPr>
    <w:rPr>
      <w:sz w:val="24"/>
    </w:rPr>
  </w:style>
  <w:style w:type="paragraph" w:customStyle="1" w:styleId="BodyText20">
    <w:name w:val="Body Text 20"/>
    <w:basedOn w:val="Normal"/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Pr>
      <w:sz w:val="22"/>
      <w:lang w:val="fr-FR" w:eastAsia="fr-FR"/>
    </w:rPr>
  </w:style>
  <w:style w:type="character" w:customStyle="1" w:styleId="PieddepageCar">
    <w:name w:val="Pied de page Car"/>
    <w:link w:val="Pieddepage"/>
    <w:uiPriority w:val="99"/>
    <w:rPr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item1">
    <w:name w:val="item1"/>
    <w:basedOn w:val="Normal"/>
    <w:pPr>
      <w:numPr>
        <w:numId w:val="13"/>
      </w:numPr>
      <w:suppressAutoHyphens/>
    </w:pPr>
    <w:rPr>
      <w:lang w:eastAsia="ar-SA"/>
    </w:rPr>
  </w:style>
  <w:style w:type="character" w:customStyle="1" w:styleId="citation">
    <w:name w:val="citation"/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lang w:val="fr-FR" w:eastAsia="fr-FR"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5b133d-d04f-4c4e-8fac-50cf7878c64a" xsi:nil="true"/>
    <lcf76f155ced4ddcb4097134ff3c332f xmlns="0c6b66db-27f1-41a1-866c-4854429487d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A35E6BD199E41AB0E1DED02458B61" ma:contentTypeVersion="11" ma:contentTypeDescription="Create a new document." ma:contentTypeScope="" ma:versionID="4380015217a07b295e7fd34aa6b93fb4">
  <xsd:schema xmlns:xsd="http://www.w3.org/2001/XMLSchema" xmlns:xs="http://www.w3.org/2001/XMLSchema" xmlns:p="http://schemas.microsoft.com/office/2006/metadata/properties" xmlns:ns2="0c6b66db-27f1-41a1-866c-4854429487d4" xmlns:ns3="155b133d-d04f-4c4e-8fac-50cf7878c64a" targetNamespace="http://schemas.microsoft.com/office/2006/metadata/properties" ma:root="true" ma:fieldsID="7f2531d5f2118b8bd2bfe2bafac09cdf" ns2:_="" ns3:_="">
    <xsd:import namespace="0c6b66db-27f1-41a1-866c-4854429487d4"/>
    <xsd:import namespace="155b133d-d04f-4c4e-8fac-50cf7878c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b66db-27f1-41a1-866c-485442948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7468eb6-26da-4b33-9044-caf1250aa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b133d-d04f-4c4e-8fac-50cf7878c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6d96c9c-e600-4567-bcfe-2bed046b1b8c}" ma:internalName="TaxCatchAll" ma:showField="CatchAllData" ma:web="155b133d-d04f-4c4e-8fac-50cf7878c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9BCDA-72C0-4E4B-B3F5-772C3C2F7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21F5A-1436-4188-A883-21288833CB57}">
  <ds:schemaRefs>
    <ds:schemaRef ds:uri="http://schemas.microsoft.com/office/2006/metadata/properties"/>
    <ds:schemaRef ds:uri="http://schemas.microsoft.com/office/infopath/2007/PartnerControls"/>
    <ds:schemaRef ds:uri="155b133d-d04f-4c4e-8fac-50cf7878c64a"/>
    <ds:schemaRef ds:uri="0c6b66db-27f1-41a1-866c-4854429487d4"/>
  </ds:schemaRefs>
</ds:datastoreItem>
</file>

<file path=customXml/itemProps3.xml><?xml version="1.0" encoding="utf-8"?>
<ds:datastoreItem xmlns:ds="http://schemas.openxmlformats.org/officeDocument/2006/customXml" ds:itemID="{AE625118-C855-480D-8934-CDAC8E3031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BF167-C250-4E4B-AA5F-E0EF5A12E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b66db-27f1-41a1-866c-4854429487d4"/>
    <ds:schemaRef ds:uri="155b133d-d04f-4c4e-8fac-50cf7878c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contactologie - niveau 2</vt:lpstr>
    </vt:vector>
  </TitlesOfParts>
  <Company>EPS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contactologie - niveau 2</dc:title>
  <dc:subject>graduat opticien-optométriste</dc:subject>
  <dc:creator>Martine Gillon</dc:creator>
  <cp:keywords/>
  <cp:lastModifiedBy>goulet02</cp:lastModifiedBy>
  <cp:revision>20</cp:revision>
  <cp:lastPrinted>2023-10-16T02:39:00Z</cp:lastPrinted>
  <dcterms:created xsi:type="dcterms:W3CDTF">2023-12-01T09:34:00Z</dcterms:created>
  <dcterms:modified xsi:type="dcterms:W3CDTF">2024-07-12T11:54:00Z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0x010100387A35E6BD199E41AB0E1DED02458B61</vt:lpwstr>
  </property>
</Properties>
</file>