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60100" w14:textId="77777777" w:rsidR="00BB5C90" w:rsidRDefault="00000000">
      <w:pPr>
        <w:pStyle w:val="Texte"/>
        <w:jc w:val="center"/>
        <w:rPr>
          <w:rFonts w:ascii="Times New Roman" w:hAnsi="Times New Roman"/>
          <w:b/>
          <w:noProof w:val="0"/>
        </w:rPr>
      </w:pPr>
      <w:r>
        <w:rPr>
          <w:rFonts w:ascii="Times New Roman" w:hAnsi="Times New Roman"/>
          <w:b/>
          <w:noProof w:val="0"/>
        </w:rPr>
        <w:t>MINISTERE DE LA COMMUNAUTE FRANCAISE</w:t>
      </w:r>
    </w:p>
    <w:p w14:paraId="23412D1A" w14:textId="77777777" w:rsidR="00BB5C90" w:rsidRDefault="00BB5C90">
      <w:pPr>
        <w:pStyle w:val="Texte"/>
        <w:jc w:val="center"/>
        <w:rPr>
          <w:rFonts w:ascii="Times New Roman" w:hAnsi="Times New Roman"/>
          <w:b/>
          <w:noProof w:val="0"/>
        </w:rPr>
      </w:pPr>
    </w:p>
    <w:p w14:paraId="166BF898" w14:textId="77777777" w:rsidR="00BB5C90" w:rsidRDefault="00000000">
      <w:pPr>
        <w:pStyle w:val="Texte"/>
        <w:jc w:val="center"/>
        <w:rPr>
          <w:rFonts w:ascii="Times New Roman" w:hAnsi="Times New Roman"/>
          <w:b/>
          <w:noProof w:val="0"/>
          <w:sz w:val="20"/>
        </w:rPr>
      </w:pPr>
      <w:r>
        <w:rPr>
          <w:rFonts w:ascii="Times New Roman" w:hAnsi="Times New Roman"/>
          <w:b/>
          <w:noProof w:val="0"/>
          <w:sz w:val="20"/>
        </w:rPr>
        <w:t>ADMINISTRATION GENERALE DE L’ENSEIGNEMENT</w:t>
      </w:r>
    </w:p>
    <w:p w14:paraId="472C90E5" w14:textId="77777777" w:rsidR="00BB5C90" w:rsidRDefault="00BB5C90">
      <w:pPr>
        <w:pStyle w:val="Texte"/>
        <w:jc w:val="center"/>
        <w:rPr>
          <w:rFonts w:ascii="Times New Roman" w:hAnsi="Times New Roman"/>
          <w:noProof w:val="0"/>
        </w:rPr>
      </w:pPr>
    </w:p>
    <w:p w14:paraId="13BF8B71" w14:textId="77777777" w:rsidR="00BB5C90" w:rsidRDefault="00000000">
      <w:pPr>
        <w:pStyle w:val="Texte"/>
        <w:jc w:val="center"/>
        <w:rPr>
          <w:rFonts w:ascii="Times New Roman" w:hAnsi="Times New Roman"/>
          <w:b/>
          <w:noProof w:val="0"/>
        </w:rPr>
      </w:pPr>
      <w:r>
        <w:rPr>
          <w:rFonts w:ascii="Times New Roman" w:hAnsi="Times New Roman"/>
          <w:b/>
          <w:noProof w:val="0"/>
        </w:rPr>
        <w:t>ENSEIGNEMENT DE PROMOTION SOCIALE</w:t>
      </w:r>
    </w:p>
    <w:p w14:paraId="36553742" w14:textId="77777777" w:rsidR="00BB5C90" w:rsidRDefault="00BB5C90"/>
    <w:p w14:paraId="7E35A435" w14:textId="77777777" w:rsidR="00BB5C90" w:rsidRDefault="00BB5C90"/>
    <w:p w14:paraId="6AE97F29" w14:textId="77777777" w:rsidR="00BB5C90" w:rsidRDefault="00BB5C90"/>
    <w:p w14:paraId="1AC0361E" w14:textId="77777777" w:rsidR="00BB5C90" w:rsidRDefault="00BB5C90"/>
    <w:p w14:paraId="5AE8D7DE" w14:textId="77777777" w:rsidR="00BB5C90" w:rsidRDefault="00BB5C90"/>
    <w:p w14:paraId="31AE379E" w14:textId="77777777" w:rsidR="00BB5C90" w:rsidRDefault="00BB5C90"/>
    <w:p w14:paraId="03986552" w14:textId="77777777" w:rsidR="00BB5C90" w:rsidRDefault="00BB5C90"/>
    <w:p w14:paraId="0873A1C1" w14:textId="77777777" w:rsidR="00BB5C90" w:rsidRDefault="00BB5C90"/>
    <w:p w14:paraId="57112DF9" w14:textId="77777777" w:rsidR="00BB5C90" w:rsidRDefault="00BB5C90"/>
    <w:p w14:paraId="491D8086" w14:textId="77777777" w:rsidR="00BB5C90" w:rsidRDefault="00BB5C90"/>
    <w:p w14:paraId="0BD87112" w14:textId="77777777" w:rsidR="00BB5C90" w:rsidRDefault="00BB5C90"/>
    <w:p w14:paraId="09767198" w14:textId="77777777" w:rsidR="00BB5C90" w:rsidRDefault="00BB5C90"/>
    <w:p w14:paraId="1FF09496" w14:textId="77777777" w:rsidR="00BB5C90" w:rsidRDefault="00BB5C90"/>
    <w:p w14:paraId="6B80F317" w14:textId="77777777" w:rsidR="00BB5C90" w:rsidRDefault="00BB5C90"/>
    <w:p w14:paraId="4CFAA6D3" w14:textId="77777777" w:rsidR="00BB5C90" w:rsidRDefault="00BB5C90"/>
    <w:p w14:paraId="46DED507" w14:textId="77777777" w:rsidR="00BB5C90" w:rsidRDefault="00BB5C90"/>
    <w:p w14:paraId="6D9F485B" w14:textId="77777777" w:rsidR="00BB5C90" w:rsidRDefault="00BB5C90"/>
    <w:p w14:paraId="12A7AA98" w14:textId="77777777" w:rsidR="00BB5C90" w:rsidRDefault="00BB5C90"/>
    <w:p w14:paraId="45485379" w14:textId="77777777" w:rsidR="00BB5C90" w:rsidRDefault="00BB5C90">
      <w:pPr>
        <w:pStyle w:val="Texte"/>
        <w:ind w:left="2269" w:right="2602"/>
        <w:jc w:val="center"/>
        <w:rPr>
          <w:rFonts w:ascii="Times New Roman" w:hAnsi="Times New Roman"/>
          <w:b/>
          <w:noProof w:val="0"/>
          <w:sz w:val="28"/>
        </w:rPr>
      </w:pPr>
    </w:p>
    <w:p w14:paraId="02B72306" w14:textId="77777777" w:rsidR="00BB5C90" w:rsidRDefault="00000000">
      <w:pPr>
        <w:pStyle w:val="Texte"/>
        <w:ind w:left="2269" w:right="2602"/>
        <w:jc w:val="center"/>
        <w:rPr>
          <w:rFonts w:ascii="Times New Roman" w:hAnsi="Times New Roman"/>
          <w:b/>
          <w:noProof w:val="0"/>
          <w:sz w:val="28"/>
        </w:rPr>
      </w:pPr>
      <w:r>
        <w:rPr>
          <w:rFonts w:ascii="Times New Roman" w:hAnsi="Times New Roman"/>
          <w:b/>
          <w:noProof w:val="0"/>
          <w:sz w:val="28"/>
        </w:rPr>
        <w:t>DOSSIER PEDAGOGIQUE</w:t>
      </w:r>
    </w:p>
    <w:p w14:paraId="46C75D65" w14:textId="77777777" w:rsidR="00BB5C90" w:rsidRDefault="00BB5C90">
      <w:pPr>
        <w:pStyle w:val="Texte"/>
        <w:ind w:left="2269" w:right="2602"/>
        <w:jc w:val="center"/>
        <w:rPr>
          <w:rFonts w:ascii="Times New Roman" w:hAnsi="Times New Roman"/>
          <w:b/>
          <w:noProof w:val="0"/>
          <w:sz w:val="28"/>
        </w:rPr>
      </w:pPr>
    </w:p>
    <w:p w14:paraId="6956B8B8" w14:textId="77777777" w:rsidR="00BB5C90" w:rsidRDefault="00000000">
      <w:pPr>
        <w:spacing w:before="120"/>
        <w:jc w:val="center"/>
        <w:rPr>
          <w:b/>
        </w:rPr>
      </w:pPr>
      <w:bookmarkStart w:id="0" w:name="_Hlk529793239"/>
      <w:r>
        <w:rPr>
          <w:b/>
        </w:rPr>
        <w:t>UNITE D’ENSEIGNEMENT</w:t>
      </w:r>
    </w:p>
    <w:p w14:paraId="3EF95132" w14:textId="77777777" w:rsidR="00BB5C90" w:rsidRDefault="00BB5C90">
      <w:pPr>
        <w:spacing w:before="120"/>
        <w:jc w:val="center"/>
        <w:rPr>
          <w:b/>
        </w:rPr>
      </w:pPr>
    </w:p>
    <w:bookmarkEnd w:id="0"/>
    <w:p w14:paraId="7DACC9A5" w14:textId="77777777" w:rsidR="00BB5C90" w:rsidRDefault="00BB5C90">
      <w:pPr>
        <w:jc w:val="center"/>
        <w:rPr>
          <w:sz w:val="32"/>
        </w:rPr>
      </w:pPr>
    </w:p>
    <w:p w14:paraId="68C0C104" w14:textId="77777777" w:rsidR="00BB5C90" w:rsidRDefault="00000000">
      <w:pPr>
        <w:jc w:val="center"/>
        <w:rPr>
          <w:b/>
          <w:caps/>
          <w:sz w:val="32"/>
        </w:rPr>
      </w:pPr>
      <w:r>
        <w:rPr>
          <w:b/>
          <w:caps/>
          <w:sz w:val="32"/>
        </w:rPr>
        <w:t>stRabologie</w:t>
      </w:r>
    </w:p>
    <w:p w14:paraId="45B99CE1" w14:textId="77777777" w:rsidR="00BB5C90" w:rsidRDefault="00BB5C90">
      <w:pPr>
        <w:jc w:val="center"/>
        <w:rPr>
          <w:sz w:val="32"/>
        </w:rPr>
      </w:pPr>
    </w:p>
    <w:p w14:paraId="7CC44930" w14:textId="77777777" w:rsidR="00BB5C90" w:rsidRDefault="00000000">
      <w:pPr>
        <w:pStyle w:val="Texte"/>
        <w:spacing w:before="120"/>
        <w:jc w:val="center"/>
        <w:rPr>
          <w:rFonts w:ascii="Times New Roman" w:hAnsi="Times New Roman"/>
          <w:b/>
          <w:noProof w:val="0"/>
        </w:rPr>
      </w:pPr>
      <w:r>
        <w:rPr>
          <w:rFonts w:ascii="Times New Roman" w:hAnsi="Times New Roman"/>
          <w:b/>
          <w:noProof w:val="0"/>
        </w:rPr>
        <w:t xml:space="preserve">ENSEIGNEMENT </w:t>
      </w:r>
      <w:r>
        <w:rPr>
          <w:rFonts w:ascii="Times New Roman" w:hAnsi="Times New Roman"/>
          <w:b/>
          <w:caps/>
          <w:noProof w:val="0"/>
        </w:rPr>
        <w:t>SUPERIEUR DE TYPE COURT</w:t>
      </w:r>
    </w:p>
    <w:p w14:paraId="1138B465" w14:textId="77777777" w:rsidR="00BB5C90" w:rsidRDefault="00BB5C90">
      <w:pPr>
        <w:jc w:val="center"/>
      </w:pPr>
    </w:p>
    <w:p w14:paraId="476D4734" w14:textId="77777777" w:rsidR="00BB5C90" w:rsidRDefault="00000000">
      <w:pPr>
        <w:pStyle w:val="Texte"/>
        <w:spacing w:before="120"/>
        <w:jc w:val="center"/>
        <w:rPr>
          <w:rFonts w:ascii="Times New Roman" w:hAnsi="Times New Roman"/>
          <w:b/>
          <w:noProof w:val="0"/>
        </w:rPr>
      </w:pPr>
      <w:bookmarkStart w:id="1" w:name="_Hlk529792902"/>
      <w:r>
        <w:rPr>
          <w:rFonts w:ascii="Times New Roman" w:hAnsi="Times New Roman"/>
          <w:b/>
          <w:noProof w:val="0"/>
        </w:rPr>
        <w:t>DOMAINE : SCIENCES DE LA SANTE PUBLIQUE</w:t>
      </w:r>
    </w:p>
    <w:bookmarkEnd w:id="1"/>
    <w:p w14:paraId="46517ECA" w14:textId="77777777" w:rsidR="00BB5C90" w:rsidRDefault="00BB5C90">
      <w:pPr>
        <w:jc w:val="center"/>
      </w:pPr>
    </w:p>
    <w:p w14:paraId="3F79F09C" w14:textId="77777777" w:rsidR="00BB5C90" w:rsidRDefault="00BB5C90">
      <w:pPr>
        <w:jc w:val="center"/>
      </w:pPr>
    </w:p>
    <w:p w14:paraId="441079B9" w14:textId="77777777" w:rsidR="00BB5C90" w:rsidRDefault="00BB5C90">
      <w:pPr>
        <w:jc w:val="center"/>
      </w:pPr>
    </w:p>
    <w:p w14:paraId="471A7B02" w14:textId="77777777" w:rsidR="00BB5C90" w:rsidRDefault="00BB5C90">
      <w:pPr>
        <w:jc w:val="center"/>
      </w:pPr>
    </w:p>
    <w:p w14:paraId="5DEDDC88" w14:textId="77777777" w:rsidR="00BB5C90" w:rsidRDefault="00BB5C90">
      <w:pPr>
        <w:jc w:val="center"/>
      </w:pPr>
    </w:p>
    <w:p w14:paraId="09324153" w14:textId="77777777" w:rsidR="00BB5C90" w:rsidRDefault="00BB5C90">
      <w:pPr>
        <w:jc w:val="center"/>
      </w:pPr>
    </w:p>
    <w:p w14:paraId="6800C08D" w14:textId="77777777" w:rsidR="00BB5C90" w:rsidRDefault="00BB5C90">
      <w:pPr>
        <w:jc w:val="center"/>
      </w:pPr>
    </w:p>
    <w:tbl>
      <w:tblPr>
        <w:tblW w:w="0" w:type="auto"/>
        <w:tblInd w:w="1772" w:type="dxa"/>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5529"/>
      </w:tblGrid>
      <w:tr w:rsidR="00BB5C90" w14:paraId="7B7B3E64" w14:textId="77777777">
        <w:tc>
          <w:tcPr>
            <w:tcW w:w="5529" w:type="dxa"/>
          </w:tcPr>
          <w:p w14:paraId="7FE7D249" w14:textId="77777777" w:rsidR="00BB5C90" w:rsidRDefault="00000000">
            <w:pPr>
              <w:pStyle w:val="Texte"/>
              <w:jc w:val="center"/>
              <w:rPr>
                <w:rFonts w:ascii="Times New Roman" w:hAnsi="Times New Roman"/>
                <w:b/>
                <w:noProof w:val="0"/>
                <w:szCs w:val="22"/>
                <w:lang w:val="nl-NL"/>
              </w:rPr>
            </w:pPr>
            <w:r>
              <w:rPr>
                <w:rFonts w:ascii="Times New Roman" w:hAnsi="Times New Roman"/>
                <w:b/>
                <w:noProof w:val="0"/>
                <w:szCs w:val="22"/>
                <w:lang w:val="nl-NL"/>
              </w:rPr>
              <w:t>CODE : 82 46 15</w:t>
            </w:r>
            <w:r>
              <w:rPr>
                <w:rFonts w:ascii="Times New Roman" w:hAnsi="Times New Roman"/>
                <w:b/>
                <w:szCs w:val="22"/>
                <w:lang w:val="nl-NL"/>
              </w:rPr>
              <w:t xml:space="preserve"> U34 D2</w:t>
            </w:r>
          </w:p>
        </w:tc>
      </w:tr>
      <w:tr w:rsidR="00BB5C90" w14:paraId="4C7181D8" w14:textId="77777777">
        <w:tc>
          <w:tcPr>
            <w:tcW w:w="5529" w:type="dxa"/>
          </w:tcPr>
          <w:p w14:paraId="4215768B" w14:textId="77777777" w:rsidR="00BB5C90" w:rsidRDefault="00000000">
            <w:pPr>
              <w:pStyle w:val="Texte"/>
              <w:jc w:val="center"/>
              <w:rPr>
                <w:rFonts w:ascii="Times New Roman" w:hAnsi="Times New Roman"/>
                <w:b/>
                <w:noProof w:val="0"/>
              </w:rPr>
            </w:pPr>
            <w:r>
              <w:rPr>
                <w:rFonts w:ascii="Times New Roman" w:hAnsi="Times New Roman"/>
                <w:b/>
                <w:noProof w:val="0"/>
              </w:rPr>
              <w:t>CODE DU DOMAINE DE FORMATION : 804</w:t>
            </w:r>
          </w:p>
        </w:tc>
      </w:tr>
      <w:tr w:rsidR="00BB5C90" w14:paraId="433F51B4" w14:textId="77777777">
        <w:tc>
          <w:tcPr>
            <w:tcW w:w="5529" w:type="dxa"/>
          </w:tcPr>
          <w:p w14:paraId="398F2305" w14:textId="77777777" w:rsidR="00BB5C90" w:rsidRDefault="00000000">
            <w:pPr>
              <w:pStyle w:val="Texte"/>
              <w:jc w:val="center"/>
              <w:rPr>
                <w:rFonts w:ascii="Times New Roman" w:hAnsi="Times New Roman"/>
                <w:noProof w:val="0"/>
              </w:rPr>
            </w:pPr>
            <w:r>
              <w:rPr>
                <w:rFonts w:ascii="Times New Roman" w:hAnsi="Times New Roman"/>
                <w:b/>
                <w:noProof w:val="0"/>
              </w:rPr>
              <w:t>DOCUMENT DE REFERENCE INTER-RESEAUX</w:t>
            </w:r>
          </w:p>
        </w:tc>
      </w:tr>
    </w:tbl>
    <w:p w14:paraId="6F2E4CE4" w14:textId="77777777" w:rsidR="00BB5C90" w:rsidRDefault="00BB5C90">
      <w:pPr>
        <w:jc w:val="center"/>
      </w:pPr>
    </w:p>
    <w:p w14:paraId="5E48B33F" w14:textId="77777777" w:rsidR="00BB5C90" w:rsidRDefault="00BB5C90">
      <w:pPr>
        <w:jc w:val="center"/>
      </w:pPr>
    </w:p>
    <w:p w14:paraId="261171CC" w14:textId="77777777" w:rsidR="00BB5C90" w:rsidRDefault="00BB5C90">
      <w:pPr>
        <w:jc w:val="center"/>
      </w:pPr>
    </w:p>
    <w:p w14:paraId="064766E5" w14:textId="77777777" w:rsidR="00BB5C90" w:rsidRDefault="00BB5C90">
      <w:pPr>
        <w:jc w:val="center"/>
        <w:rPr>
          <w:b/>
        </w:rPr>
      </w:pPr>
    </w:p>
    <w:p w14:paraId="7C43131D" w14:textId="3F646C37" w:rsidR="00BB5C90" w:rsidRDefault="00000000">
      <w:pPr>
        <w:jc w:val="center"/>
        <w:rPr>
          <w:b/>
        </w:rPr>
      </w:pPr>
      <w:bookmarkStart w:id="2" w:name="_Hlk529793796"/>
      <w:r>
        <w:rPr>
          <w:b/>
        </w:rPr>
        <w:t xml:space="preserve">Approbation du Gouvernement de la Communauté française du </w:t>
      </w:r>
      <w:r w:rsidR="00E1489E" w:rsidRPr="00E1489E">
        <w:rPr>
          <w:b/>
        </w:rPr>
        <w:t>11 juin 2024</w:t>
      </w:r>
      <w:r>
        <w:rPr>
          <w:b/>
        </w:rPr>
        <w:t>,</w:t>
      </w:r>
    </w:p>
    <w:p w14:paraId="34413B05" w14:textId="77777777" w:rsidR="00BB5C90" w:rsidRDefault="00000000">
      <w:pPr>
        <w:jc w:val="center"/>
        <w:rPr>
          <w:b/>
        </w:rPr>
      </w:pPr>
      <w:r>
        <w:rPr>
          <w:b/>
        </w:rPr>
        <w:t>sur avis conforme de Conseil général</w:t>
      </w:r>
    </w:p>
    <w:p w14:paraId="4581EF7B" w14:textId="77777777" w:rsidR="00BB5C90" w:rsidRDefault="00000000">
      <w:pPr>
        <w:pStyle w:val="tableauc"/>
      </w:pPr>
      <w:r>
        <w:br w:type="page"/>
      </w:r>
      <w:bookmarkEnd w:id="2"/>
    </w:p>
    <w:tbl>
      <w:tblPr>
        <w:tblW w:w="0" w:type="auto"/>
        <w:tblInd w:w="70" w:type="dxa"/>
        <w:tblBorders>
          <w:top w:val="single" w:sz="6" w:space="0" w:color="auto"/>
          <w:left w:val="single" w:sz="6" w:space="0" w:color="auto"/>
          <w:bottom w:val="single" w:sz="36" w:space="0" w:color="auto"/>
          <w:right w:val="single" w:sz="36" w:space="0" w:color="auto"/>
        </w:tblBorders>
        <w:tblLayout w:type="fixed"/>
        <w:tblCellMar>
          <w:left w:w="70" w:type="dxa"/>
          <w:right w:w="70" w:type="dxa"/>
        </w:tblCellMar>
        <w:tblLook w:val="0000" w:firstRow="0" w:lastRow="0" w:firstColumn="0" w:lastColumn="0" w:noHBand="0" w:noVBand="0"/>
      </w:tblPr>
      <w:tblGrid>
        <w:gridCol w:w="9142"/>
      </w:tblGrid>
      <w:tr w:rsidR="00BB5C90" w14:paraId="709D0C9F" w14:textId="77777777">
        <w:tc>
          <w:tcPr>
            <w:tcW w:w="9142" w:type="dxa"/>
          </w:tcPr>
          <w:p w14:paraId="24CD1229" w14:textId="77777777" w:rsidR="00BB5C90" w:rsidRDefault="00000000">
            <w:pPr>
              <w:jc w:val="center"/>
              <w:rPr>
                <w:b/>
              </w:rPr>
            </w:pPr>
            <w:r>
              <w:rPr>
                <w:b/>
              </w:rPr>
              <w:lastRenderedPageBreak/>
              <w:br w:type="page"/>
            </w:r>
          </w:p>
          <w:p w14:paraId="6A3E6584" w14:textId="77777777" w:rsidR="00BB5C90" w:rsidRDefault="00000000">
            <w:pPr>
              <w:jc w:val="center"/>
              <w:rPr>
                <w:b/>
                <w:caps/>
                <w:sz w:val="28"/>
                <w:szCs w:val="28"/>
              </w:rPr>
            </w:pPr>
            <w:r>
              <w:rPr>
                <w:b/>
                <w:caps/>
                <w:sz w:val="28"/>
                <w:szCs w:val="28"/>
              </w:rPr>
              <w:t>sTRABOLOGIE</w:t>
            </w:r>
          </w:p>
          <w:p w14:paraId="76C962C0" w14:textId="77777777" w:rsidR="00BB5C90" w:rsidRDefault="00BB5C90"/>
          <w:p w14:paraId="26DE4BE0" w14:textId="77777777" w:rsidR="00BB5C90" w:rsidRDefault="00000000">
            <w:pPr>
              <w:pStyle w:val="Texte"/>
              <w:spacing w:before="120"/>
              <w:jc w:val="center"/>
              <w:rPr>
                <w:rFonts w:ascii="Times New Roman" w:hAnsi="Times New Roman"/>
                <w:b/>
                <w:noProof w:val="0"/>
              </w:rPr>
            </w:pPr>
            <w:r>
              <w:rPr>
                <w:rFonts w:ascii="Times New Roman" w:hAnsi="Times New Roman"/>
                <w:b/>
                <w:noProof w:val="0"/>
              </w:rPr>
              <w:t xml:space="preserve">ENSEIGNEMENT </w:t>
            </w:r>
            <w:r>
              <w:rPr>
                <w:rFonts w:ascii="Times New Roman" w:hAnsi="Times New Roman"/>
                <w:b/>
                <w:caps/>
                <w:noProof w:val="0"/>
              </w:rPr>
              <w:t>SUPERIEUR DE TYPE COURT</w:t>
            </w:r>
          </w:p>
          <w:p w14:paraId="3911880C" w14:textId="77777777" w:rsidR="00BB5C90" w:rsidRDefault="00BB5C90">
            <w:pPr>
              <w:jc w:val="center"/>
              <w:rPr>
                <w:b/>
              </w:rPr>
            </w:pPr>
          </w:p>
        </w:tc>
      </w:tr>
    </w:tbl>
    <w:p w14:paraId="53FA2EEA" w14:textId="77777777" w:rsidR="00BB5C90" w:rsidRDefault="00BB5C90"/>
    <w:p w14:paraId="3FE6AA4A" w14:textId="77777777" w:rsidR="00BB5C90" w:rsidRDefault="00000000">
      <w:pPr>
        <w:spacing w:after="120"/>
        <w:ind w:left="426" w:hanging="284"/>
        <w:jc w:val="both"/>
        <w:rPr>
          <w:b/>
          <w:szCs w:val="22"/>
        </w:rPr>
      </w:pPr>
      <w:bookmarkStart w:id="3" w:name="_Hlk529792943"/>
      <w:r>
        <w:rPr>
          <w:b/>
          <w:szCs w:val="22"/>
        </w:rPr>
        <w:t>1.</w:t>
      </w:r>
      <w:r>
        <w:rPr>
          <w:b/>
          <w:szCs w:val="22"/>
        </w:rPr>
        <w:tab/>
        <w:t>FINALITES DE L’UNITE D’ENSEIGNEMENT</w:t>
      </w:r>
    </w:p>
    <w:bookmarkEnd w:id="3"/>
    <w:p w14:paraId="0F1FA636" w14:textId="77777777" w:rsidR="00BB5C90" w:rsidRDefault="00000000">
      <w:pPr>
        <w:spacing w:after="120"/>
        <w:ind w:left="851" w:hanging="425"/>
        <w:jc w:val="both"/>
        <w:rPr>
          <w:b/>
          <w:szCs w:val="22"/>
        </w:rPr>
      </w:pPr>
      <w:r>
        <w:rPr>
          <w:b/>
          <w:szCs w:val="22"/>
        </w:rPr>
        <w:t>1.1.</w:t>
      </w:r>
      <w:r>
        <w:rPr>
          <w:b/>
          <w:szCs w:val="22"/>
        </w:rPr>
        <w:tab/>
        <w:t>Finalités générales</w:t>
      </w:r>
    </w:p>
    <w:p w14:paraId="4C382A7A" w14:textId="77777777" w:rsidR="00BB5C90" w:rsidRDefault="00000000">
      <w:pPr>
        <w:spacing w:after="120"/>
        <w:ind w:left="851"/>
        <w:jc w:val="both"/>
        <w:rPr>
          <w:szCs w:val="22"/>
        </w:rPr>
      </w:pPr>
      <w:r>
        <w:rPr>
          <w:szCs w:val="22"/>
        </w:rPr>
        <w:t>Conformément à l’article 7 du décret de la Communauté française du 16 avril 1991 organisant l'Enseignement de promotion sociale, cette unité d’enseignement doit :</w:t>
      </w:r>
    </w:p>
    <w:p w14:paraId="21C26164" w14:textId="77777777" w:rsidR="00BB5C90" w:rsidRDefault="00000000">
      <w:pPr>
        <w:numPr>
          <w:ilvl w:val="0"/>
          <w:numId w:val="2"/>
        </w:numPr>
        <w:tabs>
          <w:tab w:val="clear" w:pos="360"/>
          <w:tab w:val="num" w:pos="1134"/>
          <w:tab w:val="num" w:pos="1494"/>
        </w:tabs>
        <w:spacing w:after="120"/>
        <w:ind w:left="1134" w:hanging="283"/>
        <w:jc w:val="both"/>
        <w:rPr>
          <w:szCs w:val="22"/>
        </w:rPr>
      </w:pPr>
      <w:r>
        <w:rPr>
          <w:szCs w:val="22"/>
        </w:rPr>
        <w:t>concourir à l’épanouissement individuel en promouvant une meilleure insertion professionnelle, sociale, culturelle et scolaire ;</w:t>
      </w:r>
    </w:p>
    <w:p w14:paraId="391EEF5A" w14:textId="77777777" w:rsidR="00BB5C90" w:rsidRDefault="00000000">
      <w:pPr>
        <w:numPr>
          <w:ilvl w:val="0"/>
          <w:numId w:val="2"/>
        </w:numPr>
        <w:tabs>
          <w:tab w:val="clear" w:pos="360"/>
          <w:tab w:val="num" w:pos="1134"/>
          <w:tab w:val="num" w:pos="1494"/>
        </w:tabs>
        <w:spacing w:after="120"/>
        <w:ind w:left="1134" w:hanging="283"/>
        <w:jc w:val="both"/>
        <w:rPr>
          <w:szCs w:val="22"/>
        </w:rPr>
      </w:pPr>
      <w:r>
        <w:rPr>
          <w:szCs w:val="22"/>
        </w:rPr>
        <w:t>répondre aux besoins et demandes en formation émanant des entreprises, des administrations, de l’enseignement et, d’une manière générale, des milieux socio-économiques et culturels.</w:t>
      </w:r>
    </w:p>
    <w:p w14:paraId="72D1281C" w14:textId="77777777" w:rsidR="00BB5C90" w:rsidRDefault="00000000">
      <w:pPr>
        <w:spacing w:after="120"/>
        <w:ind w:left="851" w:hanging="425"/>
        <w:jc w:val="both"/>
        <w:rPr>
          <w:b/>
          <w:szCs w:val="22"/>
        </w:rPr>
      </w:pPr>
      <w:r>
        <w:rPr>
          <w:b/>
          <w:szCs w:val="22"/>
        </w:rPr>
        <w:t>1.2.</w:t>
      </w:r>
      <w:r>
        <w:rPr>
          <w:b/>
          <w:szCs w:val="22"/>
        </w:rPr>
        <w:tab/>
        <w:t>Finalités particulières</w:t>
      </w:r>
    </w:p>
    <w:p w14:paraId="5CFCA0E6" w14:textId="77777777" w:rsidR="00BB5C90" w:rsidRDefault="00000000">
      <w:pPr>
        <w:spacing w:after="120"/>
        <w:ind w:left="851"/>
        <w:jc w:val="both"/>
        <w:rPr>
          <w:szCs w:val="22"/>
        </w:rPr>
      </w:pPr>
      <w:r>
        <w:rPr>
          <w:szCs w:val="22"/>
        </w:rPr>
        <w:t>Cette unité d’enseignement vise à permettre à l’étudiant de proposer un bilan orthoptique et une assistance en ophtalmologie adaptée.</w:t>
      </w:r>
    </w:p>
    <w:p w14:paraId="62B57297" w14:textId="77777777" w:rsidR="00BB5C90" w:rsidRDefault="00BB5C90">
      <w:pPr>
        <w:spacing w:after="120"/>
        <w:jc w:val="both"/>
        <w:rPr>
          <w:szCs w:val="22"/>
        </w:rPr>
      </w:pPr>
    </w:p>
    <w:p w14:paraId="65F9FF4B" w14:textId="77777777" w:rsidR="00BB5C90" w:rsidRDefault="00000000">
      <w:pPr>
        <w:tabs>
          <w:tab w:val="left" w:pos="426"/>
        </w:tabs>
        <w:spacing w:after="120"/>
        <w:jc w:val="both"/>
        <w:rPr>
          <w:szCs w:val="22"/>
        </w:rPr>
      </w:pPr>
      <w:r>
        <w:rPr>
          <w:b/>
          <w:szCs w:val="22"/>
        </w:rPr>
        <w:t xml:space="preserve">2. </w:t>
      </w:r>
      <w:r>
        <w:rPr>
          <w:b/>
          <w:szCs w:val="22"/>
        </w:rPr>
        <w:tab/>
        <w:t>CAPACITES PREALABLES REQUISES</w:t>
      </w:r>
    </w:p>
    <w:p w14:paraId="42C3C46D" w14:textId="77777777" w:rsidR="00BB5C90" w:rsidRDefault="00000000">
      <w:pPr>
        <w:numPr>
          <w:ilvl w:val="1"/>
          <w:numId w:val="1"/>
        </w:numPr>
        <w:spacing w:after="120"/>
        <w:jc w:val="both"/>
        <w:rPr>
          <w:b/>
          <w:szCs w:val="22"/>
        </w:rPr>
      </w:pPr>
      <w:r>
        <w:rPr>
          <w:b/>
          <w:szCs w:val="22"/>
        </w:rPr>
        <w:t>Capacités</w:t>
      </w:r>
    </w:p>
    <w:p w14:paraId="6B535DD1" w14:textId="77777777" w:rsidR="00BB5C90" w:rsidRDefault="00000000">
      <w:pPr>
        <w:spacing w:after="120"/>
        <w:ind w:left="860"/>
        <w:jc w:val="both"/>
        <w:rPr>
          <w:b/>
          <w:szCs w:val="22"/>
        </w:rPr>
      </w:pPr>
      <w:r>
        <w:rPr>
          <w:b/>
          <w:szCs w:val="22"/>
        </w:rPr>
        <w:t>En base de la motilité oculaire, de l’amblyopie et du strabisme</w:t>
      </w:r>
    </w:p>
    <w:p w14:paraId="7842FB0E" w14:textId="77777777" w:rsidR="00BB5C90" w:rsidRDefault="00000000">
      <w:pPr>
        <w:spacing w:after="120"/>
        <w:ind w:left="851"/>
        <w:jc w:val="both"/>
        <w:rPr>
          <w:i/>
          <w:szCs w:val="22"/>
        </w:rPr>
      </w:pPr>
      <w:r>
        <w:rPr>
          <w:i/>
          <w:szCs w:val="22"/>
        </w:rPr>
        <w:t>pour une situation issue de la vie professionnelle,</w:t>
      </w:r>
    </w:p>
    <w:p w14:paraId="3CA64A16" w14:textId="77777777" w:rsidR="00BB5C90" w:rsidRDefault="00000000">
      <w:pPr>
        <w:spacing w:after="120"/>
        <w:ind w:left="851"/>
        <w:jc w:val="both"/>
        <w:rPr>
          <w:i/>
          <w:szCs w:val="22"/>
        </w:rPr>
      </w:pPr>
      <w:r>
        <w:rPr>
          <w:i/>
          <w:szCs w:val="22"/>
        </w:rPr>
        <w:t>en disposant de l’équipement, des instruments et du matériel requis,</w:t>
      </w:r>
    </w:p>
    <w:p w14:paraId="52750D86" w14:textId="77777777" w:rsidR="00BB5C90" w:rsidRDefault="00000000">
      <w:pPr>
        <w:numPr>
          <w:ilvl w:val="0"/>
          <w:numId w:val="2"/>
        </w:numPr>
        <w:tabs>
          <w:tab w:val="clear" w:pos="360"/>
          <w:tab w:val="num" w:pos="1276"/>
        </w:tabs>
        <w:autoSpaceDE w:val="0"/>
        <w:autoSpaceDN w:val="0"/>
        <w:spacing w:after="120"/>
        <w:ind w:left="1276" w:hanging="425"/>
        <w:jc w:val="both"/>
        <w:rPr>
          <w:szCs w:val="22"/>
        </w:rPr>
      </w:pPr>
      <w:r>
        <w:rPr>
          <w:szCs w:val="22"/>
        </w:rPr>
        <w:t>différencier et classifier les mécanismes de fonctionnement de la motilité oculaire ;</w:t>
      </w:r>
    </w:p>
    <w:p w14:paraId="6F94BE38" w14:textId="77777777" w:rsidR="00BB5C90" w:rsidRDefault="00000000">
      <w:pPr>
        <w:numPr>
          <w:ilvl w:val="0"/>
          <w:numId w:val="2"/>
        </w:numPr>
        <w:tabs>
          <w:tab w:val="clear" w:pos="360"/>
          <w:tab w:val="num" w:pos="1276"/>
        </w:tabs>
        <w:autoSpaceDE w:val="0"/>
        <w:autoSpaceDN w:val="0"/>
        <w:spacing w:after="120"/>
        <w:ind w:left="1276" w:hanging="425"/>
        <w:jc w:val="both"/>
        <w:rPr>
          <w:szCs w:val="22"/>
        </w:rPr>
      </w:pPr>
      <w:r>
        <w:rPr>
          <w:szCs w:val="22"/>
        </w:rPr>
        <w:t>définir les éléments de la vision binoculaire ;</w:t>
      </w:r>
    </w:p>
    <w:p w14:paraId="385263CE" w14:textId="77777777" w:rsidR="00BB5C90" w:rsidRDefault="00000000">
      <w:pPr>
        <w:numPr>
          <w:ilvl w:val="0"/>
          <w:numId w:val="2"/>
        </w:numPr>
        <w:tabs>
          <w:tab w:val="clear" w:pos="360"/>
          <w:tab w:val="num" w:pos="1276"/>
        </w:tabs>
        <w:autoSpaceDE w:val="0"/>
        <w:autoSpaceDN w:val="0"/>
        <w:spacing w:after="120"/>
        <w:ind w:left="1276" w:hanging="425"/>
        <w:jc w:val="both"/>
        <w:rPr>
          <w:szCs w:val="22"/>
        </w:rPr>
      </w:pPr>
      <w:r>
        <w:rPr>
          <w:szCs w:val="22"/>
        </w:rPr>
        <w:t>expliciter la mise en place de la vision binoculaire ;</w:t>
      </w:r>
    </w:p>
    <w:p w14:paraId="4BCB9A3F" w14:textId="77777777" w:rsidR="00BB5C90" w:rsidRDefault="00000000">
      <w:pPr>
        <w:numPr>
          <w:ilvl w:val="0"/>
          <w:numId w:val="2"/>
        </w:numPr>
        <w:tabs>
          <w:tab w:val="clear" w:pos="360"/>
          <w:tab w:val="num" w:pos="1276"/>
        </w:tabs>
        <w:autoSpaceDE w:val="0"/>
        <w:autoSpaceDN w:val="0"/>
        <w:spacing w:after="120"/>
        <w:ind w:left="1276" w:hanging="425"/>
        <w:jc w:val="both"/>
        <w:rPr>
          <w:szCs w:val="22"/>
        </w:rPr>
      </w:pPr>
      <w:r>
        <w:rPr>
          <w:szCs w:val="22"/>
        </w:rPr>
        <w:t>identifier le type de strabisme concomitant.</w:t>
      </w:r>
    </w:p>
    <w:p w14:paraId="5CE93681" w14:textId="77777777" w:rsidR="00BB5C90" w:rsidRDefault="00000000">
      <w:pPr>
        <w:numPr>
          <w:ilvl w:val="1"/>
          <w:numId w:val="1"/>
        </w:numPr>
        <w:spacing w:after="120"/>
        <w:jc w:val="both"/>
        <w:rPr>
          <w:b/>
          <w:szCs w:val="22"/>
        </w:rPr>
      </w:pPr>
      <w:r>
        <w:rPr>
          <w:b/>
          <w:szCs w:val="22"/>
        </w:rPr>
        <w:t>Titre pouvant en tenir lieu</w:t>
      </w:r>
    </w:p>
    <w:p w14:paraId="79DCE7F9" w14:textId="77777777" w:rsidR="00BB5C90" w:rsidRDefault="00000000">
      <w:pPr>
        <w:spacing w:after="120"/>
        <w:ind w:left="851"/>
        <w:jc w:val="both"/>
        <w:rPr>
          <w:szCs w:val="22"/>
        </w:rPr>
      </w:pPr>
      <w:r>
        <w:rPr>
          <w:szCs w:val="22"/>
        </w:rPr>
        <w:t xml:space="preserve">Attestation de réussite de l’unité d’enseignement </w:t>
      </w:r>
      <w:r>
        <w:rPr>
          <w:b/>
          <w:szCs w:val="22"/>
        </w:rPr>
        <w:t>« Base de la motilité oculaire, de l’amblyopie et du strabisme »</w:t>
      </w:r>
      <w:r>
        <w:rPr>
          <w:szCs w:val="22"/>
        </w:rPr>
        <w:t xml:space="preserve">, code n° </w:t>
      </w:r>
      <w:r>
        <w:rPr>
          <w:b/>
          <w:szCs w:val="22"/>
        </w:rPr>
        <w:t>91 43 17 U34 D3</w:t>
      </w:r>
      <w:r>
        <w:rPr>
          <w:szCs w:val="22"/>
        </w:rPr>
        <w:t>, classée dans l’enseignement supérieur de type court.</w:t>
      </w:r>
    </w:p>
    <w:p w14:paraId="2ABC37FD" w14:textId="77777777" w:rsidR="00BB5C90" w:rsidRDefault="00000000">
      <w:pPr>
        <w:rPr>
          <w:szCs w:val="22"/>
        </w:rPr>
      </w:pPr>
      <w:r>
        <w:rPr>
          <w:szCs w:val="22"/>
        </w:rPr>
        <w:br w:type="page"/>
      </w:r>
    </w:p>
    <w:p w14:paraId="11BCBA8E" w14:textId="77777777" w:rsidR="00BB5C90" w:rsidRDefault="00BB5C90">
      <w:pPr>
        <w:spacing w:after="120"/>
        <w:jc w:val="both"/>
        <w:rPr>
          <w:szCs w:val="22"/>
        </w:rPr>
      </w:pPr>
    </w:p>
    <w:p w14:paraId="104DA4AB" w14:textId="77777777" w:rsidR="00BB5C90" w:rsidRDefault="00000000">
      <w:pPr>
        <w:tabs>
          <w:tab w:val="left" w:pos="426"/>
        </w:tabs>
        <w:spacing w:after="120"/>
        <w:jc w:val="both"/>
        <w:rPr>
          <w:b/>
          <w:szCs w:val="22"/>
        </w:rPr>
      </w:pPr>
      <w:r>
        <w:rPr>
          <w:b/>
          <w:szCs w:val="22"/>
        </w:rPr>
        <w:t>3.</w:t>
      </w:r>
      <w:r>
        <w:rPr>
          <w:b/>
          <w:szCs w:val="22"/>
        </w:rPr>
        <w:tab/>
        <w:t>ACQUIS D’APPRENTISSAGE</w:t>
      </w:r>
    </w:p>
    <w:p w14:paraId="0DB2E7C0" w14:textId="77777777" w:rsidR="00BB5C90" w:rsidRDefault="00000000">
      <w:pPr>
        <w:spacing w:after="120"/>
        <w:ind w:firstLine="426"/>
        <w:jc w:val="both"/>
        <w:rPr>
          <w:b/>
          <w:szCs w:val="22"/>
        </w:rPr>
      </w:pPr>
      <w:r>
        <w:rPr>
          <w:b/>
          <w:szCs w:val="22"/>
        </w:rPr>
        <w:t>Pour atteindre le seuil de réussite, l’étudiant sera capable :</w:t>
      </w:r>
    </w:p>
    <w:p w14:paraId="237169FF" w14:textId="77777777" w:rsidR="00BB5C90" w:rsidRDefault="00000000">
      <w:pPr>
        <w:spacing w:after="120"/>
        <w:ind w:left="426"/>
        <w:jc w:val="both"/>
        <w:rPr>
          <w:i/>
          <w:szCs w:val="22"/>
        </w:rPr>
      </w:pPr>
      <w:r>
        <w:rPr>
          <w:i/>
          <w:szCs w:val="22"/>
        </w:rPr>
        <w:t>pour une situation professionnelle d’orthoptie de strabisme concomitant définie et pour une situation professionnelle d’orthoptie relative à une anomalie de la vision binoculaire,</w:t>
      </w:r>
    </w:p>
    <w:p w14:paraId="50FC2CC9" w14:textId="77777777" w:rsidR="00BB5C90" w:rsidRDefault="00000000">
      <w:pPr>
        <w:spacing w:after="120"/>
        <w:ind w:left="426"/>
        <w:jc w:val="both"/>
        <w:rPr>
          <w:i/>
          <w:szCs w:val="22"/>
        </w:rPr>
      </w:pPr>
      <w:r>
        <w:rPr>
          <w:i/>
          <w:szCs w:val="22"/>
        </w:rPr>
        <w:t>en disposant de la documentation nécessaire (résultats d’examens cliniques, d’examens visuels, projections…),</w:t>
      </w:r>
    </w:p>
    <w:p w14:paraId="754EE9FE" w14:textId="77777777" w:rsidR="00BB5C90" w:rsidRDefault="00000000">
      <w:pPr>
        <w:pStyle w:val="Paragraphedeliste"/>
        <w:numPr>
          <w:ilvl w:val="0"/>
          <w:numId w:val="18"/>
        </w:numPr>
        <w:spacing w:after="120"/>
        <w:jc w:val="both"/>
        <w:rPr>
          <w:sz w:val="22"/>
          <w:szCs w:val="22"/>
        </w:rPr>
      </w:pPr>
      <w:r>
        <w:rPr>
          <w:sz w:val="22"/>
          <w:szCs w:val="22"/>
        </w:rPr>
        <w:t>de décrire et de proposer le bilan orthoptique adapté au cas clinique ;</w:t>
      </w:r>
    </w:p>
    <w:p w14:paraId="6F73A058" w14:textId="77777777" w:rsidR="00BB5C90" w:rsidRDefault="00000000">
      <w:pPr>
        <w:pStyle w:val="Paragraphedeliste"/>
        <w:numPr>
          <w:ilvl w:val="0"/>
          <w:numId w:val="18"/>
        </w:numPr>
        <w:spacing w:after="120"/>
        <w:jc w:val="both"/>
        <w:rPr>
          <w:color w:val="000000"/>
          <w:sz w:val="22"/>
          <w:szCs w:val="22"/>
        </w:rPr>
      </w:pPr>
      <w:r>
        <w:rPr>
          <w:color w:val="000000"/>
          <w:sz w:val="22"/>
          <w:szCs w:val="22"/>
        </w:rPr>
        <w:t xml:space="preserve">de sélectionner, de justifier et de réaliser le ou les examen(s) dans le cadre d’une exploration fonctionnelle et structurelle de l’œil et du système visuel afin </w:t>
      </w:r>
      <w:r>
        <w:rPr>
          <w:sz w:val="22"/>
          <w:szCs w:val="22"/>
        </w:rPr>
        <w:t>de déterminer la correction et l’équipement optiques à privilégier ;</w:t>
      </w:r>
    </w:p>
    <w:p w14:paraId="41DB3F8A" w14:textId="77777777" w:rsidR="00BB5C90" w:rsidRDefault="00000000">
      <w:pPr>
        <w:numPr>
          <w:ilvl w:val="0"/>
          <w:numId w:val="36"/>
        </w:numPr>
        <w:spacing w:after="120"/>
        <w:jc w:val="both"/>
        <w:rPr>
          <w:b/>
          <w:szCs w:val="22"/>
        </w:rPr>
      </w:pPr>
      <w:r>
        <w:rPr>
          <w:szCs w:val="22"/>
        </w:rPr>
        <w:t>de prendre en charge une rééducation orthoptique et une adaptation prismatique ;</w:t>
      </w:r>
    </w:p>
    <w:p w14:paraId="13215672" w14:textId="77777777" w:rsidR="00BB5C90" w:rsidRDefault="00000000">
      <w:pPr>
        <w:pStyle w:val="Paragraphedeliste"/>
        <w:numPr>
          <w:ilvl w:val="0"/>
          <w:numId w:val="18"/>
        </w:numPr>
        <w:spacing w:after="120"/>
        <w:jc w:val="both"/>
        <w:rPr>
          <w:b/>
          <w:sz w:val="22"/>
          <w:szCs w:val="22"/>
        </w:rPr>
      </w:pPr>
      <w:r>
        <w:rPr>
          <w:sz w:val="22"/>
          <w:szCs w:val="22"/>
        </w:rPr>
        <w:t xml:space="preserve">d’orienter le cas échéant vers un ophtalmologue spécialisé en chirurgie du strabisme et d’expliquer les différentes techniques orthoptiques pré- et post-opératoires de prise en charge ainsi que les actes chirurgicaux. </w:t>
      </w:r>
    </w:p>
    <w:p w14:paraId="00FE0791" w14:textId="77777777" w:rsidR="00BB5C90" w:rsidRDefault="00000000">
      <w:pPr>
        <w:spacing w:after="120"/>
        <w:ind w:firstLine="426"/>
        <w:jc w:val="both"/>
        <w:rPr>
          <w:b/>
          <w:szCs w:val="22"/>
        </w:rPr>
      </w:pPr>
      <w:r>
        <w:rPr>
          <w:b/>
          <w:szCs w:val="22"/>
        </w:rPr>
        <w:t>Pour la détermination du degré de maîtrise, il sera tenu compte des critères suivants :</w:t>
      </w:r>
    </w:p>
    <w:p w14:paraId="2C750956" w14:textId="77777777" w:rsidR="00BB5C90" w:rsidRDefault="00000000">
      <w:pPr>
        <w:numPr>
          <w:ilvl w:val="0"/>
          <w:numId w:val="3"/>
        </w:numPr>
        <w:tabs>
          <w:tab w:val="clear" w:pos="360"/>
          <w:tab w:val="num" w:pos="709"/>
        </w:tabs>
        <w:spacing w:after="120"/>
        <w:ind w:left="709" w:hanging="283"/>
        <w:jc w:val="both"/>
        <w:rPr>
          <w:szCs w:val="22"/>
        </w:rPr>
      </w:pPr>
      <w:r>
        <w:rPr>
          <w:szCs w:val="22"/>
        </w:rPr>
        <w:t>le niveau de précision : la clarté, la concision, la rigueur au niveau de la terminologie, des concepts et des techniques/principes/modèles,</w:t>
      </w:r>
    </w:p>
    <w:p w14:paraId="20F402E9" w14:textId="77777777" w:rsidR="00BB5C90" w:rsidRDefault="00000000">
      <w:pPr>
        <w:numPr>
          <w:ilvl w:val="0"/>
          <w:numId w:val="3"/>
        </w:numPr>
        <w:tabs>
          <w:tab w:val="clear" w:pos="360"/>
          <w:tab w:val="num" w:pos="709"/>
        </w:tabs>
        <w:spacing w:after="120"/>
        <w:ind w:left="709" w:hanging="283"/>
        <w:jc w:val="both"/>
        <w:rPr>
          <w:szCs w:val="22"/>
        </w:rPr>
      </w:pPr>
      <w:r>
        <w:rPr>
          <w:szCs w:val="22"/>
        </w:rPr>
        <w:t>le niveau de cohérence : la capacité à établir une majorité de liens logiques entre les étapes de la démarche pour former un ensemble organisé,</w:t>
      </w:r>
    </w:p>
    <w:p w14:paraId="4C205B61" w14:textId="77777777" w:rsidR="00BB5C90" w:rsidRDefault="00000000">
      <w:pPr>
        <w:numPr>
          <w:ilvl w:val="0"/>
          <w:numId w:val="3"/>
        </w:numPr>
        <w:tabs>
          <w:tab w:val="clear" w:pos="360"/>
          <w:tab w:val="num" w:pos="709"/>
        </w:tabs>
        <w:spacing w:after="120"/>
        <w:ind w:left="709" w:hanging="283"/>
        <w:jc w:val="both"/>
        <w:rPr>
          <w:szCs w:val="22"/>
        </w:rPr>
      </w:pPr>
      <w:r>
        <w:rPr>
          <w:szCs w:val="22"/>
        </w:rPr>
        <w:t>le niveau d’intégration : la capacité à s’approprier des notions, concepts, techniques et démarches en les intégrant dans son analyse, son argumentation, sa pratique ou la recherche de solutions,</w:t>
      </w:r>
    </w:p>
    <w:p w14:paraId="105E7950" w14:textId="77777777" w:rsidR="00BB5C90" w:rsidRDefault="00000000">
      <w:pPr>
        <w:numPr>
          <w:ilvl w:val="0"/>
          <w:numId w:val="3"/>
        </w:numPr>
        <w:tabs>
          <w:tab w:val="clear" w:pos="360"/>
          <w:tab w:val="left" w:pos="709"/>
          <w:tab w:val="num" w:pos="851"/>
        </w:tabs>
        <w:spacing w:after="120"/>
        <w:ind w:left="709"/>
        <w:jc w:val="both"/>
        <w:rPr>
          <w:szCs w:val="22"/>
        </w:rPr>
      </w:pPr>
      <w:r>
        <w:rPr>
          <w:szCs w:val="22"/>
        </w:rPr>
        <w:t>le niveau d’autonomie : la capacité à faire preuve d’initiatives démontrant une réflexion personnelle basée sur une exploitation des ressources et des idées en interdépendance avec son environnement.</w:t>
      </w:r>
    </w:p>
    <w:p w14:paraId="13609E6C" w14:textId="77777777" w:rsidR="00BB5C90" w:rsidRDefault="00BB5C90">
      <w:pPr>
        <w:spacing w:after="120"/>
        <w:ind w:left="709"/>
        <w:jc w:val="both"/>
        <w:rPr>
          <w:szCs w:val="22"/>
        </w:rPr>
      </w:pPr>
    </w:p>
    <w:p w14:paraId="7CAA5D16" w14:textId="77777777" w:rsidR="00BB5C90" w:rsidRDefault="00000000">
      <w:pPr>
        <w:spacing w:after="120"/>
        <w:ind w:left="426" w:hanging="426"/>
        <w:jc w:val="both"/>
        <w:rPr>
          <w:b/>
          <w:szCs w:val="22"/>
        </w:rPr>
      </w:pPr>
      <w:r>
        <w:rPr>
          <w:b/>
          <w:szCs w:val="22"/>
        </w:rPr>
        <w:t>4.</w:t>
      </w:r>
      <w:r>
        <w:rPr>
          <w:b/>
          <w:szCs w:val="22"/>
        </w:rPr>
        <w:tab/>
        <w:t>PROGRAMME</w:t>
      </w:r>
    </w:p>
    <w:p w14:paraId="2EC21C9D" w14:textId="77777777" w:rsidR="00BB5C90" w:rsidRDefault="00000000">
      <w:pPr>
        <w:spacing w:after="120"/>
        <w:ind w:left="709" w:hanging="283"/>
        <w:jc w:val="both"/>
        <w:rPr>
          <w:szCs w:val="22"/>
        </w:rPr>
      </w:pPr>
      <w:r>
        <w:rPr>
          <w:szCs w:val="22"/>
        </w:rPr>
        <w:t>L'étudiant sera capable :</w:t>
      </w:r>
    </w:p>
    <w:p w14:paraId="67D0842E" w14:textId="77777777" w:rsidR="00BB5C90" w:rsidRDefault="00000000">
      <w:pPr>
        <w:spacing w:after="120"/>
        <w:ind w:left="426"/>
        <w:jc w:val="both"/>
        <w:rPr>
          <w:i/>
          <w:szCs w:val="22"/>
        </w:rPr>
      </w:pPr>
      <w:r>
        <w:rPr>
          <w:i/>
          <w:szCs w:val="22"/>
        </w:rPr>
        <w:t>pour des situations pratiques professionnelles d’orthoptie définies,</w:t>
      </w:r>
    </w:p>
    <w:p w14:paraId="456BCE0C" w14:textId="77777777" w:rsidR="00BB5C90" w:rsidRDefault="00000000">
      <w:pPr>
        <w:spacing w:after="120"/>
        <w:ind w:left="426"/>
        <w:jc w:val="both"/>
        <w:rPr>
          <w:i/>
          <w:szCs w:val="22"/>
        </w:rPr>
      </w:pPr>
      <w:r>
        <w:rPr>
          <w:i/>
          <w:szCs w:val="22"/>
        </w:rPr>
        <w:t>en disposant de la documentation nécessaire (résultats d’examens cliniques, d’examens visuels, projections…),</w:t>
      </w:r>
    </w:p>
    <w:p w14:paraId="53CC8D6E" w14:textId="77777777" w:rsidR="00BB5C90" w:rsidRDefault="00000000">
      <w:pPr>
        <w:spacing w:after="120"/>
        <w:ind w:left="426"/>
        <w:jc w:val="both"/>
        <w:rPr>
          <w:b/>
          <w:bCs/>
          <w:iCs/>
          <w:szCs w:val="22"/>
        </w:rPr>
      </w:pPr>
      <w:r>
        <w:rPr>
          <w:b/>
          <w:bCs/>
          <w:iCs/>
          <w:szCs w:val="22"/>
        </w:rPr>
        <w:t>4.1 Vision binoculaire normale et anormale</w:t>
      </w:r>
    </w:p>
    <w:p w14:paraId="695AA474" w14:textId="77777777" w:rsidR="00BB5C90" w:rsidRDefault="00000000">
      <w:pPr>
        <w:pStyle w:val="paragraph"/>
        <w:numPr>
          <w:ilvl w:val="0"/>
          <w:numId w:val="32"/>
        </w:numPr>
        <w:tabs>
          <w:tab w:val="clear" w:pos="720"/>
          <w:tab w:val="num" w:pos="1276"/>
        </w:tabs>
        <w:spacing w:before="0" w:beforeAutospacing="0" w:after="120" w:afterAutospacing="0"/>
        <w:ind w:left="1276" w:hanging="425"/>
        <w:jc w:val="both"/>
        <w:textAlignment w:val="baseline"/>
        <w:rPr>
          <w:sz w:val="22"/>
          <w:szCs w:val="22"/>
        </w:rPr>
      </w:pPr>
      <w:r>
        <w:rPr>
          <w:rStyle w:val="normaltextrun"/>
          <w:sz w:val="22"/>
          <w:szCs w:val="22"/>
        </w:rPr>
        <w:t>d’expliciter les stades du développement visuel normal, et du développement de la vision binoculaire normale et anormale ;</w:t>
      </w:r>
    </w:p>
    <w:p w14:paraId="5563DAC5" w14:textId="77777777" w:rsidR="00BB5C90" w:rsidRDefault="00000000">
      <w:pPr>
        <w:pStyle w:val="paragraph"/>
        <w:numPr>
          <w:ilvl w:val="0"/>
          <w:numId w:val="32"/>
        </w:numPr>
        <w:tabs>
          <w:tab w:val="clear" w:pos="720"/>
          <w:tab w:val="num" w:pos="1276"/>
        </w:tabs>
        <w:spacing w:before="0" w:beforeAutospacing="0" w:after="120" w:afterAutospacing="0"/>
        <w:ind w:left="1276" w:hanging="425"/>
        <w:jc w:val="both"/>
        <w:textAlignment w:val="baseline"/>
        <w:rPr>
          <w:rStyle w:val="normaltextrun"/>
        </w:rPr>
      </w:pPr>
      <w:r>
        <w:rPr>
          <w:rStyle w:val="normaltextrun"/>
          <w:sz w:val="22"/>
          <w:szCs w:val="22"/>
        </w:rPr>
        <w:t>de définir les éléments de la vision monoculaire indispensables à l’étude de la vision binoculaire (points rétiniens et éléments rétino-cérébraux, ligne de direction, localisation rétino-centrique ou oculo-centrique) ;</w:t>
      </w:r>
    </w:p>
    <w:p w14:paraId="72CC8F3B" w14:textId="77777777" w:rsidR="00BB5C90" w:rsidRDefault="00000000">
      <w:pPr>
        <w:pStyle w:val="paragraph"/>
        <w:numPr>
          <w:ilvl w:val="0"/>
          <w:numId w:val="32"/>
        </w:numPr>
        <w:tabs>
          <w:tab w:val="clear" w:pos="720"/>
          <w:tab w:val="num" w:pos="1276"/>
        </w:tabs>
        <w:spacing w:before="0" w:beforeAutospacing="0" w:after="120" w:afterAutospacing="0"/>
        <w:ind w:left="1276" w:hanging="425"/>
        <w:jc w:val="both"/>
        <w:textAlignment w:val="baseline"/>
        <w:rPr>
          <w:rStyle w:val="normaltextrun"/>
        </w:rPr>
      </w:pPr>
      <w:r>
        <w:rPr>
          <w:rStyle w:val="normaltextrun"/>
          <w:sz w:val="22"/>
          <w:szCs w:val="22"/>
        </w:rPr>
        <w:t>de définir les éléments de la vision binoculaire anormale ;</w:t>
      </w:r>
    </w:p>
    <w:p w14:paraId="2C9FB834" w14:textId="77777777" w:rsidR="00BB5C90" w:rsidRDefault="00000000">
      <w:pPr>
        <w:pStyle w:val="paragraph"/>
        <w:numPr>
          <w:ilvl w:val="0"/>
          <w:numId w:val="32"/>
        </w:numPr>
        <w:tabs>
          <w:tab w:val="clear" w:pos="720"/>
          <w:tab w:val="num" w:pos="1276"/>
        </w:tabs>
        <w:spacing w:before="0" w:beforeAutospacing="0" w:after="120" w:afterAutospacing="0"/>
        <w:ind w:left="1276" w:hanging="425"/>
        <w:jc w:val="both"/>
        <w:textAlignment w:val="baseline"/>
        <w:rPr>
          <w:rStyle w:val="normaltextrun"/>
        </w:rPr>
      </w:pPr>
      <w:r>
        <w:rPr>
          <w:rStyle w:val="normaltextrun"/>
          <w:sz w:val="22"/>
          <w:szCs w:val="22"/>
        </w:rPr>
        <w:t>de citer les mécanismes mis en jeu pour évaluer la sensation du relief monoculaire et d’expliquer les spécificités de la vision stéréoscopique (nature, valeurs, paramètres la modifiant et implication des voies visuelles dans son élaboration) ;</w:t>
      </w:r>
    </w:p>
    <w:p w14:paraId="066A80C8" w14:textId="77777777" w:rsidR="00BB5C90" w:rsidRDefault="00000000">
      <w:pPr>
        <w:pStyle w:val="paragraph"/>
        <w:numPr>
          <w:ilvl w:val="0"/>
          <w:numId w:val="32"/>
        </w:numPr>
        <w:tabs>
          <w:tab w:val="clear" w:pos="720"/>
          <w:tab w:val="num" w:pos="1276"/>
        </w:tabs>
        <w:spacing w:before="0" w:beforeAutospacing="0" w:after="120" w:afterAutospacing="0"/>
        <w:ind w:left="1276" w:hanging="425"/>
        <w:jc w:val="both"/>
        <w:textAlignment w:val="baseline"/>
        <w:rPr>
          <w:rStyle w:val="normaltextrun"/>
          <w:sz w:val="22"/>
          <w:szCs w:val="22"/>
        </w:rPr>
      </w:pPr>
      <w:r>
        <w:rPr>
          <w:rStyle w:val="normaltextrun"/>
          <w:sz w:val="22"/>
          <w:szCs w:val="22"/>
        </w:rPr>
        <w:t>de reconnaitre et de définir les anomalies de la vision binoculaire ;</w:t>
      </w:r>
    </w:p>
    <w:p w14:paraId="3EDB1C9F" w14:textId="77777777" w:rsidR="00BB5C90" w:rsidRDefault="00000000">
      <w:pPr>
        <w:pStyle w:val="paragraph"/>
        <w:numPr>
          <w:ilvl w:val="0"/>
          <w:numId w:val="32"/>
        </w:numPr>
        <w:tabs>
          <w:tab w:val="clear" w:pos="720"/>
          <w:tab w:val="num" w:pos="1276"/>
        </w:tabs>
        <w:spacing w:before="0" w:beforeAutospacing="0" w:after="120" w:afterAutospacing="0"/>
        <w:ind w:left="1276" w:hanging="425"/>
        <w:jc w:val="both"/>
        <w:textAlignment w:val="baseline"/>
        <w:rPr>
          <w:rStyle w:val="normaltextrun"/>
        </w:rPr>
      </w:pPr>
      <w:r>
        <w:rPr>
          <w:rStyle w:val="normaltextrun"/>
          <w:sz w:val="22"/>
          <w:szCs w:val="22"/>
        </w:rPr>
        <w:lastRenderedPageBreak/>
        <w:t>d’expliciter l’évaluation de la vision binoculaire et les prises en charges de troubles de la vision binoculaire.</w:t>
      </w:r>
    </w:p>
    <w:p w14:paraId="76E5E0CA" w14:textId="77777777" w:rsidR="00BB5C90" w:rsidRDefault="00000000">
      <w:pPr>
        <w:pStyle w:val="paragraph"/>
        <w:spacing w:before="0" w:beforeAutospacing="0" w:after="120" w:afterAutospacing="0"/>
        <w:ind w:left="720"/>
        <w:jc w:val="both"/>
        <w:textAlignment w:val="baseline"/>
        <w:rPr>
          <w:rStyle w:val="normaltextrun"/>
          <w:b/>
          <w:bCs/>
          <w:sz w:val="22"/>
          <w:szCs w:val="22"/>
        </w:rPr>
      </w:pPr>
      <w:r>
        <w:rPr>
          <w:rStyle w:val="eop"/>
          <w:b/>
          <w:bCs/>
          <w:sz w:val="22"/>
          <w:szCs w:val="22"/>
        </w:rPr>
        <w:t>4.2. Approfondissement de la théorie du s</w:t>
      </w:r>
      <w:r>
        <w:rPr>
          <w:rStyle w:val="normaltextrun"/>
          <w:b/>
          <w:bCs/>
          <w:sz w:val="22"/>
          <w:szCs w:val="22"/>
        </w:rPr>
        <w:t>trabisme et de l’amblyopie</w:t>
      </w:r>
    </w:p>
    <w:p w14:paraId="6BEDAE33" w14:textId="77777777" w:rsidR="00BB5C90" w:rsidRDefault="00000000">
      <w:pPr>
        <w:pStyle w:val="paragraph"/>
        <w:numPr>
          <w:ilvl w:val="0"/>
          <w:numId w:val="32"/>
        </w:numPr>
        <w:tabs>
          <w:tab w:val="clear" w:pos="720"/>
          <w:tab w:val="num" w:pos="1276"/>
        </w:tabs>
        <w:spacing w:before="0" w:beforeAutospacing="0" w:after="120" w:afterAutospacing="0"/>
        <w:ind w:left="1276" w:hanging="425"/>
        <w:jc w:val="both"/>
        <w:textAlignment w:val="baseline"/>
        <w:rPr>
          <w:rStyle w:val="normaltextrun"/>
        </w:rPr>
      </w:pPr>
      <w:r>
        <w:rPr>
          <w:rStyle w:val="normaltextrun"/>
          <w:sz w:val="22"/>
          <w:szCs w:val="22"/>
        </w:rPr>
        <w:t>de différencier un strabisme manifeste d’un strabisme latent ;</w:t>
      </w:r>
    </w:p>
    <w:p w14:paraId="1840CE72" w14:textId="77777777" w:rsidR="00BB5C90" w:rsidRDefault="00000000">
      <w:pPr>
        <w:pStyle w:val="paragraph"/>
        <w:numPr>
          <w:ilvl w:val="0"/>
          <w:numId w:val="32"/>
        </w:numPr>
        <w:tabs>
          <w:tab w:val="clear" w:pos="720"/>
          <w:tab w:val="num" w:pos="1276"/>
        </w:tabs>
        <w:spacing w:before="0" w:beforeAutospacing="0" w:after="120" w:afterAutospacing="0"/>
        <w:ind w:left="1276" w:hanging="425"/>
        <w:jc w:val="both"/>
        <w:textAlignment w:val="baseline"/>
        <w:rPr>
          <w:rStyle w:val="normaltextrun"/>
        </w:rPr>
      </w:pPr>
      <w:r>
        <w:rPr>
          <w:rStyle w:val="normaltextrun"/>
          <w:sz w:val="22"/>
          <w:szCs w:val="22"/>
        </w:rPr>
        <w:t>de distinguer un strabisme primitif, secondaire (ou sensoriel), résiduel (ou récidivant) et consécutif ;</w:t>
      </w:r>
    </w:p>
    <w:p w14:paraId="093C9EE5" w14:textId="77777777" w:rsidR="00BB5C90" w:rsidRDefault="00000000">
      <w:pPr>
        <w:pStyle w:val="paragraph"/>
        <w:numPr>
          <w:ilvl w:val="0"/>
          <w:numId w:val="32"/>
        </w:numPr>
        <w:tabs>
          <w:tab w:val="clear" w:pos="720"/>
          <w:tab w:val="num" w:pos="1276"/>
        </w:tabs>
        <w:spacing w:before="0" w:beforeAutospacing="0" w:after="120" w:afterAutospacing="0"/>
        <w:ind w:left="1276" w:hanging="425"/>
        <w:jc w:val="both"/>
        <w:textAlignment w:val="baseline"/>
        <w:rPr>
          <w:rStyle w:val="normaltextrun"/>
        </w:rPr>
      </w:pPr>
      <w:r>
        <w:rPr>
          <w:rStyle w:val="normaltextrun"/>
          <w:sz w:val="22"/>
          <w:szCs w:val="22"/>
        </w:rPr>
        <w:t>d’expliquer l’origine et les conditions d’apparition d’un strabisme (étiologies, description clinique, examens cliniques, diagnostic différentiel) ;</w:t>
      </w:r>
    </w:p>
    <w:p w14:paraId="75A8627F" w14:textId="77777777" w:rsidR="00BB5C90" w:rsidRDefault="00000000">
      <w:pPr>
        <w:pStyle w:val="paragraph"/>
        <w:numPr>
          <w:ilvl w:val="0"/>
          <w:numId w:val="32"/>
        </w:numPr>
        <w:tabs>
          <w:tab w:val="clear" w:pos="720"/>
          <w:tab w:val="num" w:pos="1276"/>
        </w:tabs>
        <w:spacing w:before="0" w:beforeAutospacing="0" w:after="120" w:afterAutospacing="0"/>
        <w:ind w:left="1276" w:hanging="425"/>
        <w:jc w:val="both"/>
        <w:textAlignment w:val="baseline"/>
        <w:rPr>
          <w:rStyle w:val="normaltextrun"/>
        </w:rPr>
      </w:pPr>
      <w:r>
        <w:rPr>
          <w:rStyle w:val="normaltextrun"/>
          <w:sz w:val="22"/>
          <w:szCs w:val="22"/>
        </w:rPr>
        <w:t>d’expliciter les différentes méthodes d’examens de l’œil, pour aborder l’examen d’un strabisme ;</w:t>
      </w:r>
    </w:p>
    <w:p w14:paraId="57D7A1E3" w14:textId="77777777" w:rsidR="00BB5C90" w:rsidRDefault="00000000">
      <w:pPr>
        <w:pStyle w:val="paragraph"/>
        <w:numPr>
          <w:ilvl w:val="0"/>
          <w:numId w:val="32"/>
        </w:numPr>
        <w:tabs>
          <w:tab w:val="clear" w:pos="720"/>
          <w:tab w:val="num" w:pos="1276"/>
        </w:tabs>
        <w:spacing w:before="0" w:beforeAutospacing="0" w:after="120" w:afterAutospacing="0"/>
        <w:ind w:left="1276" w:hanging="425"/>
        <w:jc w:val="both"/>
        <w:textAlignment w:val="baseline"/>
        <w:rPr>
          <w:rStyle w:val="normaltextrun"/>
        </w:rPr>
      </w:pPr>
      <w:r>
        <w:rPr>
          <w:rStyle w:val="normaltextrun"/>
          <w:sz w:val="22"/>
          <w:szCs w:val="22"/>
        </w:rPr>
        <w:t>de déterminer la correction et l’équipement optique en fonction du type de strabisme et de l’amétropie ;</w:t>
      </w:r>
    </w:p>
    <w:p w14:paraId="066A7622" w14:textId="77777777" w:rsidR="00BB5C90" w:rsidRDefault="00000000">
      <w:pPr>
        <w:pStyle w:val="paragraph"/>
        <w:numPr>
          <w:ilvl w:val="0"/>
          <w:numId w:val="32"/>
        </w:numPr>
        <w:tabs>
          <w:tab w:val="clear" w:pos="720"/>
          <w:tab w:val="num" w:pos="1276"/>
        </w:tabs>
        <w:spacing w:before="0" w:beforeAutospacing="0" w:after="120" w:afterAutospacing="0"/>
        <w:ind w:left="1276" w:hanging="425"/>
        <w:jc w:val="both"/>
        <w:textAlignment w:val="baseline"/>
        <w:rPr>
          <w:rStyle w:val="normaltextrun"/>
        </w:rPr>
      </w:pPr>
      <w:r>
        <w:rPr>
          <w:rStyle w:val="normaltextrun"/>
          <w:sz w:val="22"/>
          <w:szCs w:val="22"/>
        </w:rPr>
        <w:t>de proposer la prise en charge et le plan de traitement et de suivi de l’amblyopie ou de l’éventuel risque d’amblyopie ;</w:t>
      </w:r>
    </w:p>
    <w:p w14:paraId="3D42A2B6" w14:textId="77777777" w:rsidR="00BB5C90" w:rsidRDefault="00000000">
      <w:pPr>
        <w:pStyle w:val="paragraph"/>
        <w:numPr>
          <w:ilvl w:val="0"/>
          <w:numId w:val="32"/>
        </w:numPr>
        <w:tabs>
          <w:tab w:val="clear" w:pos="720"/>
          <w:tab w:val="num" w:pos="1276"/>
        </w:tabs>
        <w:spacing w:before="0" w:beforeAutospacing="0" w:after="120" w:afterAutospacing="0"/>
        <w:ind w:left="1276" w:hanging="425"/>
        <w:jc w:val="both"/>
        <w:textAlignment w:val="baseline"/>
        <w:rPr>
          <w:rStyle w:val="normaltextrun"/>
        </w:rPr>
      </w:pPr>
      <w:r>
        <w:rPr>
          <w:rStyle w:val="normaltextrun"/>
          <w:sz w:val="22"/>
          <w:szCs w:val="22"/>
        </w:rPr>
        <w:t>d’expliquer les spécificités et les méthodes de rééducation orthoptique de certains strabismes et de proposer une prise en charge et une planification thérapeutique de rééducation adaptées au cas clinique ;</w:t>
      </w:r>
    </w:p>
    <w:p w14:paraId="4068E7F9" w14:textId="77777777" w:rsidR="00BB5C90" w:rsidRDefault="00000000">
      <w:pPr>
        <w:pStyle w:val="paragraph"/>
        <w:numPr>
          <w:ilvl w:val="0"/>
          <w:numId w:val="32"/>
        </w:numPr>
        <w:tabs>
          <w:tab w:val="clear" w:pos="720"/>
          <w:tab w:val="num" w:pos="1276"/>
        </w:tabs>
        <w:spacing w:before="0" w:beforeAutospacing="0" w:after="120" w:afterAutospacing="0"/>
        <w:ind w:left="1276" w:hanging="425"/>
        <w:jc w:val="both"/>
        <w:textAlignment w:val="baseline"/>
        <w:rPr>
          <w:rStyle w:val="normaltextrun"/>
        </w:rPr>
      </w:pPr>
      <w:r>
        <w:rPr>
          <w:rStyle w:val="normaltextrun"/>
          <w:sz w:val="22"/>
          <w:szCs w:val="22"/>
        </w:rPr>
        <w:t>d’expliquer les spécificités de l’adaptation prismatique, de proposer une prise en charge et une planification thérapeutique adaptées au cas clinique, de justifier ses choix ;</w:t>
      </w:r>
    </w:p>
    <w:p w14:paraId="13981CB8" w14:textId="77777777" w:rsidR="00BB5C90" w:rsidRDefault="00000000">
      <w:pPr>
        <w:pStyle w:val="paragraph"/>
        <w:numPr>
          <w:ilvl w:val="0"/>
          <w:numId w:val="32"/>
        </w:numPr>
        <w:tabs>
          <w:tab w:val="clear" w:pos="720"/>
          <w:tab w:val="num" w:pos="1276"/>
        </w:tabs>
        <w:spacing w:before="0" w:beforeAutospacing="0" w:after="120" w:afterAutospacing="0"/>
        <w:ind w:left="1276" w:hanging="425"/>
        <w:jc w:val="both"/>
        <w:textAlignment w:val="baseline"/>
        <w:rPr>
          <w:rStyle w:val="normaltextrun"/>
        </w:rPr>
      </w:pPr>
      <w:r>
        <w:rPr>
          <w:rStyle w:val="normaltextrun"/>
          <w:sz w:val="22"/>
          <w:szCs w:val="22"/>
        </w:rPr>
        <w:t>d’expliquer le traitement médical par la chirurgie et d’effectuer un bilan pré et post-opératoire ;</w:t>
      </w:r>
    </w:p>
    <w:p w14:paraId="4D92697A" w14:textId="77777777" w:rsidR="00BB5C90" w:rsidRDefault="00000000">
      <w:pPr>
        <w:pStyle w:val="paragraph"/>
        <w:numPr>
          <w:ilvl w:val="0"/>
          <w:numId w:val="32"/>
        </w:numPr>
        <w:tabs>
          <w:tab w:val="clear" w:pos="720"/>
          <w:tab w:val="num" w:pos="1276"/>
        </w:tabs>
        <w:spacing w:before="0" w:beforeAutospacing="0" w:after="120" w:afterAutospacing="0"/>
        <w:ind w:left="1276" w:hanging="425"/>
        <w:jc w:val="both"/>
        <w:textAlignment w:val="baseline"/>
        <w:rPr>
          <w:rStyle w:val="normaltextrun"/>
        </w:rPr>
      </w:pPr>
      <w:r>
        <w:rPr>
          <w:rStyle w:val="normaltextrun"/>
          <w:sz w:val="22"/>
          <w:szCs w:val="22"/>
        </w:rPr>
        <w:t>de caractériser les différents instruments utilisés lors des interventions chirurgicales ;</w:t>
      </w:r>
    </w:p>
    <w:p w14:paraId="04E554BA" w14:textId="77777777" w:rsidR="00BB5C90" w:rsidRDefault="00000000">
      <w:pPr>
        <w:pStyle w:val="paragraph"/>
        <w:numPr>
          <w:ilvl w:val="0"/>
          <w:numId w:val="32"/>
        </w:numPr>
        <w:tabs>
          <w:tab w:val="clear" w:pos="720"/>
          <w:tab w:val="num" w:pos="1276"/>
        </w:tabs>
        <w:spacing w:before="0" w:beforeAutospacing="0" w:after="120" w:afterAutospacing="0"/>
        <w:ind w:left="1276" w:hanging="425"/>
        <w:jc w:val="both"/>
        <w:textAlignment w:val="baseline"/>
        <w:rPr>
          <w:rStyle w:val="normaltextrun"/>
          <w:sz w:val="22"/>
          <w:szCs w:val="22"/>
        </w:rPr>
      </w:pPr>
      <w:r>
        <w:rPr>
          <w:rStyle w:val="normaltextrun"/>
          <w:sz w:val="22"/>
          <w:szCs w:val="22"/>
        </w:rPr>
        <w:t>de décrire la diplopie incoercible ;</w:t>
      </w:r>
    </w:p>
    <w:p w14:paraId="6CF00A28" w14:textId="77777777" w:rsidR="00BB5C90" w:rsidRDefault="00000000">
      <w:pPr>
        <w:pStyle w:val="paragraph"/>
        <w:numPr>
          <w:ilvl w:val="0"/>
          <w:numId w:val="32"/>
        </w:numPr>
        <w:tabs>
          <w:tab w:val="clear" w:pos="720"/>
          <w:tab w:val="num" w:pos="1276"/>
        </w:tabs>
        <w:spacing w:before="0" w:beforeAutospacing="0" w:after="120" w:afterAutospacing="0"/>
        <w:ind w:left="1276" w:hanging="425"/>
        <w:jc w:val="both"/>
        <w:textAlignment w:val="baseline"/>
        <w:rPr>
          <w:rStyle w:val="normaltextrun"/>
        </w:rPr>
      </w:pPr>
      <w:r>
        <w:rPr>
          <w:rStyle w:val="normaltextrun"/>
          <w:sz w:val="22"/>
          <w:szCs w:val="22"/>
        </w:rPr>
        <w:t>d’expliquer les performances sensorielles et motrices de l’œil amblyope et d’établir une comparaison avec l’œil dominant.</w:t>
      </w:r>
    </w:p>
    <w:p w14:paraId="4FC28F46" w14:textId="77777777" w:rsidR="00BB5C90" w:rsidRDefault="00BB5C90">
      <w:pPr>
        <w:pStyle w:val="paragraph"/>
        <w:spacing w:before="0" w:beforeAutospacing="0" w:after="120" w:afterAutospacing="0"/>
        <w:jc w:val="both"/>
        <w:textAlignment w:val="baseline"/>
        <w:rPr>
          <w:rStyle w:val="normaltextrun"/>
          <w:i/>
          <w:iCs/>
          <w:color w:val="000000"/>
          <w:sz w:val="22"/>
          <w:szCs w:val="22"/>
        </w:rPr>
      </w:pPr>
    </w:p>
    <w:p w14:paraId="75FF5C40" w14:textId="77777777" w:rsidR="00BB5C90" w:rsidRDefault="00BB5C90">
      <w:pPr>
        <w:pStyle w:val="paragraph"/>
        <w:spacing w:before="0" w:beforeAutospacing="0" w:after="120" w:afterAutospacing="0"/>
        <w:jc w:val="both"/>
        <w:textAlignment w:val="baseline"/>
        <w:rPr>
          <w:rStyle w:val="normaltextrun"/>
          <w:i/>
          <w:iCs/>
          <w:color w:val="000000"/>
          <w:sz w:val="22"/>
          <w:szCs w:val="22"/>
        </w:rPr>
      </w:pPr>
    </w:p>
    <w:p w14:paraId="6082EBB3" w14:textId="77777777" w:rsidR="00BB5C90" w:rsidRDefault="00000000">
      <w:pPr>
        <w:pStyle w:val="paragraph"/>
        <w:spacing w:before="0" w:beforeAutospacing="0" w:after="120" w:afterAutospacing="0"/>
        <w:jc w:val="both"/>
        <w:textAlignment w:val="baseline"/>
        <w:rPr>
          <w:rStyle w:val="normaltextrun"/>
          <w:i/>
          <w:iCs/>
          <w:color w:val="000000"/>
          <w:sz w:val="22"/>
          <w:szCs w:val="22"/>
        </w:rPr>
      </w:pPr>
      <w:r>
        <w:rPr>
          <w:rStyle w:val="normaltextrun"/>
          <w:i/>
          <w:iCs/>
          <w:color w:val="000000"/>
          <w:sz w:val="22"/>
          <w:szCs w:val="22"/>
        </w:rPr>
        <w:t>au départ de situations professionnelles d’orthoptie exemplatives de strabisme,</w:t>
      </w:r>
    </w:p>
    <w:p w14:paraId="199913F6" w14:textId="77777777" w:rsidR="00BB5C90" w:rsidRDefault="00000000">
      <w:pPr>
        <w:tabs>
          <w:tab w:val="left" w:pos="851"/>
        </w:tabs>
        <w:spacing w:after="120"/>
        <w:ind w:left="709" w:hanging="283"/>
        <w:jc w:val="both"/>
        <w:rPr>
          <w:b/>
          <w:szCs w:val="22"/>
        </w:rPr>
      </w:pPr>
      <w:r>
        <w:rPr>
          <w:b/>
          <w:szCs w:val="22"/>
        </w:rPr>
        <w:t>4.3.</w:t>
      </w:r>
      <w:r>
        <w:rPr>
          <w:b/>
          <w:szCs w:val="22"/>
        </w:rPr>
        <w:tab/>
        <w:t>Laboratoire : Méthode d’examen orthoptique du strabisme et de l’amblyopie</w:t>
      </w:r>
    </w:p>
    <w:p w14:paraId="209F875B" w14:textId="77777777" w:rsidR="00BB5C90" w:rsidRDefault="00000000">
      <w:pPr>
        <w:pStyle w:val="Paragraphedeliste"/>
        <w:numPr>
          <w:ilvl w:val="0"/>
          <w:numId w:val="11"/>
        </w:numPr>
        <w:spacing w:after="120"/>
        <w:ind w:left="1276" w:right="57" w:hanging="425"/>
        <w:jc w:val="both"/>
        <w:rPr>
          <w:sz w:val="22"/>
          <w:szCs w:val="22"/>
        </w:rPr>
      </w:pPr>
      <w:r>
        <w:rPr>
          <w:sz w:val="22"/>
          <w:szCs w:val="22"/>
        </w:rPr>
        <w:t xml:space="preserve">de réaliser le bilan sensoriel : </w:t>
      </w:r>
    </w:p>
    <w:p w14:paraId="2318705F" w14:textId="77777777" w:rsidR="00BB5C90" w:rsidRDefault="00000000">
      <w:pPr>
        <w:pStyle w:val="Paragraphedeliste"/>
        <w:numPr>
          <w:ilvl w:val="0"/>
          <w:numId w:val="27"/>
        </w:numPr>
        <w:spacing w:after="120"/>
        <w:ind w:right="57"/>
        <w:jc w:val="both"/>
        <w:rPr>
          <w:sz w:val="22"/>
          <w:szCs w:val="22"/>
        </w:rPr>
      </w:pPr>
      <w:r>
        <w:rPr>
          <w:sz w:val="22"/>
          <w:szCs w:val="22"/>
        </w:rPr>
        <w:t>d’exposer, de sélectionner et de justifier les différentes méthodes d’exploration de la fonction monoculaire,</w:t>
      </w:r>
    </w:p>
    <w:p w14:paraId="7B9BBCD5" w14:textId="77777777" w:rsidR="00BB5C90" w:rsidRDefault="00000000">
      <w:pPr>
        <w:pStyle w:val="Paragraphedeliste"/>
        <w:numPr>
          <w:ilvl w:val="0"/>
          <w:numId w:val="27"/>
        </w:numPr>
        <w:spacing w:after="120"/>
        <w:ind w:right="57"/>
        <w:jc w:val="both"/>
        <w:rPr>
          <w:sz w:val="22"/>
          <w:szCs w:val="22"/>
        </w:rPr>
      </w:pPr>
      <w:r>
        <w:rPr>
          <w:sz w:val="22"/>
          <w:szCs w:val="22"/>
        </w:rPr>
        <w:t>d’expliquer les spécificités des tests de correspondance rétinienne et de vision stéréoscopique lors de l’exploration de la vision binoculaire ;</w:t>
      </w:r>
    </w:p>
    <w:p w14:paraId="20A82CCB" w14:textId="77777777" w:rsidR="00BB5C90" w:rsidRDefault="00000000">
      <w:pPr>
        <w:pStyle w:val="Paragraphedeliste"/>
        <w:numPr>
          <w:ilvl w:val="0"/>
          <w:numId w:val="11"/>
        </w:numPr>
        <w:spacing w:after="120"/>
        <w:ind w:left="1276" w:right="57" w:hanging="425"/>
        <w:jc w:val="both"/>
        <w:rPr>
          <w:sz w:val="22"/>
          <w:szCs w:val="22"/>
        </w:rPr>
      </w:pPr>
      <w:r>
        <w:rPr>
          <w:sz w:val="22"/>
          <w:szCs w:val="22"/>
        </w:rPr>
        <w:t>de réaliser le bilan moteur :</w:t>
      </w:r>
    </w:p>
    <w:p w14:paraId="6ECB337F" w14:textId="77777777" w:rsidR="00BB5C90" w:rsidRDefault="00000000">
      <w:pPr>
        <w:pStyle w:val="Paragraphedeliste"/>
        <w:numPr>
          <w:ilvl w:val="0"/>
          <w:numId w:val="27"/>
        </w:numPr>
        <w:spacing w:after="120"/>
        <w:ind w:right="57"/>
        <w:jc w:val="both"/>
        <w:rPr>
          <w:sz w:val="22"/>
          <w:szCs w:val="22"/>
        </w:rPr>
      </w:pPr>
      <w:r>
        <w:rPr>
          <w:sz w:val="22"/>
          <w:szCs w:val="22"/>
        </w:rPr>
        <w:t xml:space="preserve">de définir des éléments indispensables à la compréhension du bilan moteur (fusion motrice, déviations strabiques, indications des prismes et différents angles du strabisme), </w:t>
      </w:r>
    </w:p>
    <w:p w14:paraId="0483817B" w14:textId="77777777" w:rsidR="00BB5C90" w:rsidRDefault="00000000">
      <w:pPr>
        <w:pStyle w:val="Paragraphedeliste"/>
        <w:numPr>
          <w:ilvl w:val="0"/>
          <w:numId w:val="27"/>
        </w:numPr>
        <w:spacing w:after="120"/>
        <w:ind w:right="57"/>
        <w:jc w:val="both"/>
        <w:rPr>
          <w:sz w:val="22"/>
          <w:szCs w:val="22"/>
        </w:rPr>
      </w:pPr>
      <w:r>
        <w:rPr>
          <w:sz w:val="22"/>
          <w:szCs w:val="22"/>
        </w:rPr>
        <w:t>d’exposer, de sélectionner et de justifier les différentes méthodes de recherche et de mesure de l’angle de déviation strabique,</w:t>
      </w:r>
    </w:p>
    <w:p w14:paraId="440B065A" w14:textId="77777777" w:rsidR="00BB5C90" w:rsidRDefault="00000000">
      <w:pPr>
        <w:pStyle w:val="Paragraphedeliste"/>
        <w:numPr>
          <w:ilvl w:val="0"/>
          <w:numId w:val="27"/>
        </w:numPr>
        <w:spacing w:after="120"/>
        <w:ind w:right="57"/>
        <w:jc w:val="both"/>
        <w:rPr>
          <w:sz w:val="22"/>
          <w:szCs w:val="22"/>
        </w:rPr>
      </w:pPr>
      <w:r>
        <w:rPr>
          <w:sz w:val="22"/>
          <w:szCs w:val="22"/>
        </w:rPr>
        <w:t xml:space="preserve">d’expliquer et de justifier le test de la motilité oculaire, les méthodes de mise en évidence d’une déviation verticale dissociée, les spécificités des tests de coordimétrie, de mesure </w:t>
      </w:r>
      <w:r>
        <w:rPr>
          <w:sz w:val="22"/>
          <w:szCs w:val="22"/>
        </w:rPr>
        <w:lastRenderedPageBreak/>
        <w:t>de la torsion, de la manœuvre de Bielschowsky et les méthodes de mesure du rapport convergence accommodative / accommodation ;</w:t>
      </w:r>
    </w:p>
    <w:p w14:paraId="75FF8D26" w14:textId="77777777" w:rsidR="00BB5C90" w:rsidRDefault="00000000">
      <w:pPr>
        <w:pStyle w:val="Paragraphedeliste"/>
        <w:numPr>
          <w:ilvl w:val="0"/>
          <w:numId w:val="11"/>
        </w:numPr>
        <w:spacing w:after="120"/>
        <w:ind w:left="1276" w:right="57" w:hanging="425"/>
        <w:jc w:val="both"/>
        <w:rPr>
          <w:sz w:val="22"/>
          <w:szCs w:val="22"/>
        </w:rPr>
      </w:pPr>
      <w:r>
        <w:rPr>
          <w:sz w:val="22"/>
          <w:szCs w:val="22"/>
        </w:rPr>
        <w:t>de réaliser le bilan orthoptique :</w:t>
      </w:r>
    </w:p>
    <w:p w14:paraId="67D6DE91" w14:textId="77777777" w:rsidR="00BB5C90" w:rsidRDefault="00000000">
      <w:pPr>
        <w:pStyle w:val="Paragraphedeliste"/>
        <w:numPr>
          <w:ilvl w:val="0"/>
          <w:numId w:val="27"/>
        </w:numPr>
        <w:spacing w:after="120"/>
        <w:ind w:right="57"/>
        <w:jc w:val="both"/>
        <w:rPr>
          <w:sz w:val="22"/>
          <w:szCs w:val="22"/>
        </w:rPr>
      </w:pPr>
      <w:r>
        <w:rPr>
          <w:sz w:val="22"/>
          <w:szCs w:val="22"/>
        </w:rPr>
        <w:t>d’interroger le patient et/ou les accompagnants,</w:t>
      </w:r>
    </w:p>
    <w:p w14:paraId="392552F1" w14:textId="77777777" w:rsidR="00BB5C90" w:rsidRDefault="00000000">
      <w:pPr>
        <w:pStyle w:val="Paragraphedeliste"/>
        <w:numPr>
          <w:ilvl w:val="0"/>
          <w:numId w:val="27"/>
        </w:numPr>
        <w:spacing w:after="120"/>
        <w:ind w:right="57"/>
        <w:jc w:val="both"/>
        <w:rPr>
          <w:sz w:val="22"/>
          <w:szCs w:val="22"/>
        </w:rPr>
      </w:pPr>
      <w:r>
        <w:rPr>
          <w:sz w:val="22"/>
          <w:szCs w:val="22"/>
        </w:rPr>
        <w:t>de reprendre les antécédents personnels et familiaux, les éventuels traitements,</w:t>
      </w:r>
    </w:p>
    <w:p w14:paraId="67EBC176" w14:textId="77777777" w:rsidR="00BB5C90" w:rsidRDefault="00000000">
      <w:pPr>
        <w:pStyle w:val="Paragraphedeliste"/>
        <w:numPr>
          <w:ilvl w:val="0"/>
          <w:numId w:val="27"/>
        </w:numPr>
        <w:spacing w:after="120"/>
        <w:ind w:right="57"/>
        <w:jc w:val="both"/>
        <w:rPr>
          <w:sz w:val="22"/>
          <w:szCs w:val="22"/>
        </w:rPr>
      </w:pPr>
      <w:r>
        <w:rPr>
          <w:sz w:val="22"/>
          <w:szCs w:val="22"/>
        </w:rPr>
        <w:t>de mener une anamnèse en tenant compte du dossier médical,</w:t>
      </w:r>
    </w:p>
    <w:p w14:paraId="5A69CADF" w14:textId="77777777" w:rsidR="00BB5C90" w:rsidRDefault="00000000">
      <w:pPr>
        <w:pStyle w:val="Paragraphedeliste"/>
        <w:numPr>
          <w:ilvl w:val="0"/>
          <w:numId w:val="27"/>
        </w:numPr>
        <w:spacing w:after="120"/>
        <w:ind w:right="57"/>
        <w:jc w:val="both"/>
        <w:rPr>
          <w:sz w:val="22"/>
          <w:szCs w:val="22"/>
        </w:rPr>
      </w:pPr>
      <w:r>
        <w:rPr>
          <w:sz w:val="22"/>
          <w:szCs w:val="22"/>
        </w:rPr>
        <w:t>de mener une étude orthoptique selon les trois axes : sensoriel, moteur et fonctionnel,</w:t>
      </w:r>
    </w:p>
    <w:p w14:paraId="2798A248" w14:textId="77777777" w:rsidR="00BB5C90" w:rsidRDefault="00000000">
      <w:pPr>
        <w:pStyle w:val="Paragraphedeliste"/>
        <w:numPr>
          <w:ilvl w:val="0"/>
          <w:numId w:val="27"/>
        </w:numPr>
        <w:spacing w:after="120"/>
        <w:ind w:right="57"/>
        <w:jc w:val="both"/>
        <w:rPr>
          <w:sz w:val="22"/>
          <w:szCs w:val="22"/>
        </w:rPr>
      </w:pPr>
      <w:r>
        <w:rPr>
          <w:sz w:val="22"/>
          <w:szCs w:val="22"/>
        </w:rPr>
        <w:t>d’observer le patient et la famille afin de repérer des signes d’une éventuelle pathologie,</w:t>
      </w:r>
    </w:p>
    <w:p w14:paraId="259672C2" w14:textId="77777777" w:rsidR="00BB5C90" w:rsidRDefault="00000000">
      <w:pPr>
        <w:pStyle w:val="Paragraphedeliste"/>
        <w:numPr>
          <w:ilvl w:val="0"/>
          <w:numId w:val="27"/>
        </w:numPr>
        <w:spacing w:after="120"/>
        <w:ind w:right="57"/>
        <w:jc w:val="both"/>
        <w:rPr>
          <w:sz w:val="22"/>
          <w:szCs w:val="22"/>
        </w:rPr>
      </w:pPr>
      <w:r>
        <w:rPr>
          <w:sz w:val="22"/>
          <w:szCs w:val="22"/>
        </w:rPr>
        <w:t>de compléter en cas de nécessité le bilan orthoptique par des examens diagnostiques complémentaires tels que le test de Brückner, l’étude du réflexe photomoteur et du déficit pupillaire afférent, la pupillométrie, l’exophtalmomètrie, l’étude du ptosis … ;</w:t>
      </w:r>
    </w:p>
    <w:p w14:paraId="17BD44B6" w14:textId="77777777" w:rsidR="00BB5C90" w:rsidRDefault="00000000">
      <w:pPr>
        <w:pStyle w:val="Paragraphedeliste"/>
        <w:numPr>
          <w:ilvl w:val="0"/>
          <w:numId w:val="11"/>
        </w:numPr>
        <w:spacing w:after="120"/>
        <w:ind w:left="1276" w:right="57" w:hanging="425"/>
        <w:jc w:val="both"/>
        <w:rPr>
          <w:sz w:val="22"/>
          <w:szCs w:val="22"/>
        </w:rPr>
      </w:pPr>
      <w:r>
        <w:rPr>
          <w:sz w:val="22"/>
          <w:szCs w:val="22"/>
        </w:rPr>
        <w:t>d’élaborer une communication des résultats et de rédiger les écrits professionnels formalisés en veillant au respect des normes en vigueur à destination des spécialistes de la santé.</w:t>
      </w:r>
    </w:p>
    <w:p w14:paraId="5301B17D" w14:textId="77777777" w:rsidR="00BB5C90" w:rsidRDefault="00000000">
      <w:pPr>
        <w:spacing w:after="120"/>
        <w:ind w:firstLine="426"/>
        <w:jc w:val="both"/>
        <w:rPr>
          <w:b/>
          <w:szCs w:val="22"/>
        </w:rPr>
      </w:pPr>
      <w:r>
        <w:rPr>
          <w:b/>
          <w:szCs w:val="22"/>
        </w:rPr>
        <w:t xml:space="preserve">4.4. Méthodologie spéciale : Prise en charge du strabisme </w:t>
      </w:r>
    </w:p>
    <w:p w14:paraId="0302EB2B" w14:textId="77777777" w:rsidR="00BB5C90" w:rsidRDefault="00000000">
      <w:pPr>
        <w:numPr>
          <w:ilvl w:val="0"/>
          <w:numId w:val="36"/>
        </w:numPr>
        <w:spacing w:after="120"/>
        <w:ind w:left="1134" w:hanging="283"/>
        <w:jc w:val="both"/>
        <w:rPr>
          <w:b/>
          <w:szCs w:val="22"/>
        </w:rPr>
      </w:pPr>
      <w:r>
        <w:rPr>
          <w:szCs w:val="22"/>
        </w:rPr>
        <w:t>de déterminer la correction et l’équipement optique en fonction du type de strabisme et de l’amétropie ;</w:t>
      </w:r>
    </w:p>
    <w:p w14:paraId="22049389" w14:textId="77777777" w:rsidR="00BB5C90" w:rsidRDefault="00000000">
      <w:pPr>
        <w:numPr>
          <w:ilvl w:val="0"/>
          <w:numId w:val="36"/>
        </w:numPr>
        <w:spacing w:after="120"/>
        <w:ind w:left="1134" w:hanging="283"/>
        <w:jc w:val="both"/>
        <w:rPr>
          <w:szCs w:val="22"/>
        </w:rPr>
      </w:pPr>
      <w:r>
        <w:rPr>
          <w:szCs w:val="22"/>
        </w:rPr>
        <w:t>de proposer la prise en charge et la planification thérapeutique et de suivi de l’amblyopie ou de l’éventuel risque d’amblyopie ;</w:t>
      </w:r>
    </w:p>
    <w:p w14:paraId="249CAA1E" w14:textId="77777777" w:rsidR="00BB5C90" w:rsidRDefault="00000000">
      <w:pPr>
        <w:numPr>
          <w:ilvl w:val="0"/>
          <w:numId w:val="36"/>
        </w:numPr>
        <w:spacing w:after="120"/>
        <w:ind w:left="1134" w:hanging="283"/>
        <w:jc w:val="both"/>
        <w:rPr>
          <w:szCs w:val="22"/>
        </w:rPr>
      </w:pPr>
      <w:r>
        <w:rPr>
          <w:szCs w:val="22"/>
        </w:rPr>
        <w:t>d’expliquer les spécificités et les méthodes de rééducation orthoptique de certains strabismes et de proposer une prise en charge et un plan de rééducation adaptés au cas clinique ;</w:t>
      </w:r>
    </w:p>
    <w:p w14:paraId="293705FC" w14:textId="77777777" w:rsidR="00BB5C90" w:rsidRDefault="00000000">
      <w:pPr>
        <w:numPr>
          <w:ilvl w:val="0"/>
          <w:numId w:val="36"/>
        </w:numPr>
        <w:spacing w:after="120"/>
        <w:ind w:left="1134" w:hanging="283"/>
        <w:jc w:val="both"/>
        <w:rPr>
          <w:szCs w:val="22"/>
        </w:rPr>
      </w:pPr>
      <w:r>
        <w:rPr>
          <w:szCs w:val="22"/>
        </w:rPr>
        <w:t>d’expliquer les spécificités de l’adaptation prismatique et de proposer une prise en charge et une planification thérapeutique adaptées au cas clinique ;</w:t>
      </w:r>
    </w:p>
    <w:p w14:paraId="3EED5A28" w14:textId="77777777" w:rsidR="00BB5C90" w:rsidRDefault="00000000">
      <w:pPr>
        <w:numPr>
          <w:ilvl w:val="0"/>
          <w:numId w:val="36"/>
        </w:numPr>
        <w:spacing w:after="120"/>
        <w:ind w:left="1134" w:hanging="283"/>
        <w:jc w:val="both"/>
        <w:rPr>
          <w:szCs w:val="22"/>
        </w:rPr>
      </w:pPr>
      <w:r>
        <w:rPr>
          <w:szCs w:val="22"/>
        </w:rPr>
        <w:t>d’expliquer le traitement médical par la chirurgie et d’effectuer un bilan pré et post-opératoire adapté au cas clinique ;</w:t>
      </w:r>
    </w:p>
    <w:p w14:paraId="32A8808E" w14:textId="77777777" w:rsidR="00BB5C90" w:rsidRDefault="00000000">
      <w:pPr>
        <w:numPr>
          <w:ilvl w:val="0"/>
          <w:numId w:val="36"/>
        </w:numPr>
        <w:spacing w:after="120"/>
        <w:ind w:left="1134" w:hanging="283"/>
        <w:jc w:val="both"/>
        <w:rPr>
          <w:szCs w:val="22"/>
        </w:rPr>
      </w:pPr>
      <w:r>
        <w:rPr>
          <w:szCs w:val="22"/>
        </w:rPr>
        <w:t>d’identifier et de caractériser les différents instruments utilisés lors des interventions chirurgicales.</w:t>
      </w:r>
    </w:p>
    <w:p w14:paraId="0558A121" w14:textId="77777777" w:rsidR="00BB5C90" w:rsidRDefault="00000000">
      <w:pPr>
        <w:rPr>
          <w:szCs w:val="22"/>
        </w:rPr>
      </w:pPr>
      <w:r>
        <w:rPr>
          <w:szCs w:val="22"/>
        </w:rPr>
        <w:br w:type="page"/>
      </w:r>
    </w:p>
    <w:p w14:paraId="342A24CA" w14:textId="77777777" w:rsidR="00BB5C90" w:rsidRDefault="00000000">
      <w:pPr>
        <w:pStyle w:val="Notedebasdepage"/>
        <w:tabs>
          <w:tab w:val="left" w:pos="284"/>
        </w:tabs>
        <w:spacing w:after="120"/>
        <w:jc w:val="both"/>
        <w:rPr>
          <w:b/>
          <w:szCs w:val="22"/>
        </w:rPr>
      </w:pPr>
      <w:r>
        <w:rPr>
          <w:b/>
          <w:szCs w:val="22"/>
        </w:rPr>
        <w:lastRenderedPageBreak/>
        <w:t>5.</w:t>
      </w:r>
      <w:r>
        <w:rPr>
          <w:b/>
          <w:szCs w:val="22"/>
        </w:rPr>
        <w:tab/>
      </w:r>
      <w:r>
        <w:rPr>
          <w:b/>
          <w:caps/>
          <w:szCs w:val="22"/>
        </w:rPr>
        <w:t>Constitution des groupes ou regroupement</w:t>
      </w:r>
    </w:p>
    <w:p w14:paraId="4FD21CE4" w14:textId="77777777" w:rsidR="00BB5C90" w:rsidRDefault="00000000">
      <w:pPr>
        <w:spacing w:after="120"/>
        <w:ind w:left="426"/>
        <w:jc w:val="both"/>
        <w:rPr>
          <w:szCs w:val="22"/>
        </w:rPr>
      </w:pPr>
      <w:r>
        <w:rPr>
          <w:szCs w:val="22"/>
        </w:rPr>
        <w:t>Pour les activités d’enseignement de « Laboratoire : Méthode d’examen orthoptique du strabisme et de l’amblyopie », il est recommandé de ne pas dépasser trois étudiants par poste de travail.</w:t>
      </w:r>
    </w:p>
    <w:p w14:paraId="4AAB49EB" w14:textId="77777777" w:rsidR="00BB5C90" w:rsidRDefault="00000000">
      <w:pPr>
        <w:spacing w:after="120"/>
        <w:ind w:left="426" w:hanging="1"/>
        <w:jc w:val="both"/>
      </w:pPr>
      <w:r>
        <w:t>Pour l’activité d’enseignement de « </w:t>
      </w:r>
      <w:r>
        <w:rPr>
          <w:bCs/>
          <w:szCs w:val="22"/>
        </w:rPr>
        <w:t>Méthodologie spéciale : Prise en charge du strabisme</w:t>
      </w:r>
      <w:r>
        <w:t> », il est recommandé de ne pas constituer des groupes qui dépassent vingt étudiants.</w:t>
      </w:r>
    </w:p>
    <w:p w14:paraId="283F9636" w14:textId="77777777" w:rsidR="00BB5C90" w:rsidRDefault="00BB5C90">
      <w:pPr>
        <w:spacing w:after="120"/>
        <w:ind w:left="567" w:hanging="141"/>
        <w:jc w:val="both"/>
        <w:rPr>
          <w:szCs w:val="22"/>
        </w:rPr>
      </w:pPr>
    </w:p>
    <w:p w14:paraId="2A72674A" w14:textId="77777777" w:rsidR="00BB5C90" w:rsidRDefault="00000000">
      <w:pPr>
        <w:pStyle w:val="Notedebasdepage"/>
        <w:tabs>
          <w:tab w:val="left" w:pos="284"/>
        </w:tabs>
        <w:spacing w:after="120"/>
        <w:jc w:val="both"/>
        <w:rPr>
          <w:b/>
          <w:szCs w:val="22"/>
        </w:rPr>
      </w:pPr>
      <w:r>
        <w:rPr>
          <w:b/>
          <w:szCs w:val="22"/>
        </w:rPr>
        <w:t>6.</w:t>
      </w:r>
      <w:r>
        <w:rPr>
          <w:b/>
          <w:szCs w:val="22"/>
        </w:rPr>
        <w:tab/>
        <w:t>CHARGE(S) DE COURS</w:t>
      </w:r>
    </w:p>
    <w:p w14:paraId="01F15B47" w14:textId="77777777" w:rsidR="00BB5C90" w:rsidRDefault="00000000">
      <w:pPr>
        <w:spacing w:after="120"/>
        <w:ind w:left="426"/>
        <w:jc w:val="both"/>
        <w:rPr>
          <w:szCs w:val="22"/>
        </w:rPr>
      </w:pPr>
      <w:r>
        <w:rPr>
          <w:szCs w:val="22"/>
        </w:rPr>
        <w:t>Le chargé de cours sera un enseignant ou un expert.</w:t>
      </w:r>
    </w:p>
    <w:p w14:paraId="23475AA8" w14:textId="77777777" w:rsidR="00BB5C90" w:rsidRDefault="00000000">
      <w:pPr>
        <w:spacing w:after="120"/>
        <w:ind w:left="426"/>
        <w:jc w:val="both"/>
        <w:rPr>
          <w:szCs w:val="22"/>
        </w:rPr>
      </w:pPr>
      <w:r>
        <w:rPr>
          <w:szCs w:val="22"/>
        </w:rPr>
        <w:t>L’expert devra justifier de compétences particulières issues d’une expérience professionnelle actualisée en relation avec la charge de cours qui lui est attribuée.</w:t>
      </w:r>
    </w:p>
    <w:p w14:paraId="036DAACA" w14:textId="77777777" w:rsidR="00BB5C90" w:rsidRDefault="00BB5C90">
      <w:pPr>
        <w:spacing w:after="120"/>
        <w:ind w:left="567" w:hanging="141"/>
        <w:jc w:val="both"/>
        <w:rPr>
          <w:szCs w:val="22"/>
        </w:rPr>
      </w:pPr>
    </w:p>
    <w:p w14:paraId="213DC401" w14:textId="77777777" w:rsidR="00BB5C90" w:rsidRDefault="00000000">
      <w:pPr>
        <w:pStyle w:val="Notedebasdepage"/>
        <w:tabs>
          <w:tab w:val="left" w:pos="284"/>
        </w:tabs>
        <w:spacing w:after="120"/>
        <w:jc w:val="both"/>
        <w:rPr>
          <w:b/>
          <w:szCs w:val="22"/>
        </w:rPr>
      </w:pPr>
      <w:r>
        <w:rPr>
          <w:b/>
          <w:szCs w:val="22"/>
        </w:rPr>
        <w:t>7.</w:t>
      </w:r>
      <w:r>
        <w:rPr>
          <w:b/>
          <w:szCs w:val="22"/>
        </w:rPr>
        <w:tab/>
        <w:t>HORAIRE MINIMUM DE L’UNITE D’ENSEIGNEMENT</w:t>
      </w:r>
    </w:p>
    <w:p w14:paraId="59950BD1" w14:textId="77777777" w:rsidR="00BB5C90" w:rsidRDefault="00BB5C90">
      <w:pPr>
        <w:ind w:left="426"/>
        <w:rPr>
          <w:b/>
        </w:rPr>
      </w:pPr>
    </w:p>
    <w:tbl>
      <w:tblPr>
        <w:tblW w:w="0" w:type="auto"/>
        <w:tblInd w:w="3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4536"/>
        <w:gridCol w:w="1559"/>
        <w:gridCol w:w="992"/>
        <w:gridCol w:w="1843"/>
      </w:tblGrid>
      <w:tr w:rsidR="00BB5C90" w14:paraId="5D26A9DA" w14:textId="77777777">
        <w:tc>
          <w:tcPr>
            <w:tcW w:w="4536" w:type="dxa"/>
          </w:tcPr>
          <w:p w14:paraId="45F32645" w14:textId="77777777" w:rsidR="00BB5C90" w:rsidRDefault="00BB5C90">
            <w:pPr>
              <w:ind w:left="71"/>
              <w:rPr>
                <w:szCs w:val="22"/>
              </w:rPr>
            </w:pPr>
          </w:p>
          <w:p w14:paraId="1C0FFAA3" w14:textId="77777777" w:rsidR="00BB5C90" w:rsidRDefault="00000000">
            <w:pPr>
              <w:pStyle w:val="Titre8"/>
              <w:ind w:hanging="71"/>
              <w:rPr>
                <w:sz w:val="22"/>
                <w:szCs w:val="22"/>
              </w:rPr>
            </w:pPr>
            <w:r>
              <w:rPr>
                <w:sz w:val="22"/>
                <w:szCs w:val="22"/>
              </w:rPr>
              <w:t>7.1. Dénomination des cours</w:t>
            </w:r>
          </w:p>
          <w:p w14:paraId="2C0F0354" w14:textId="77777777" w:rsidR="00BB5C90" w:rsidRDefault="00BB5C90">
            <w:pPr>
              <w:ind w:left="71"/>
              <w:rPr>
                <w:szCs w:val="22"/>
              </w:rPr>
            </w:pPr>
          </w:p>
        </w:tc>
        <w:tc>
          <w:tcPr>
            <w:tcW w:w="1559" w:type="dxa"/>
          </w:tcPr>
          <w:p w14:paraId="56FF6543" w14:textId="77777777" w:rsidR="00BB5C90" w:rsidRDefault="00BB5C90">
            <w:pPr>
              <w:jc w:val="center"/>
              <w:rPr>
                <w:b/>
                <w:szCs w:val="22"/>
              </w:rPr>
            </w:pPr>
          </w:p>
          <w:p w14:paraId="1EDC9A93" w14:textId="77777777" w:rsidR="00BB5C90" w:rsidRDefault="00000000">
            <w:pPr>
              <w:jc w:val="center"/>
              <w:rPr>
                <w:b/>
                <w:szCs w:val="22"/>
              </w:rPr>
            </w:pPr>
            <w:r>
              <w:rPr>
                <w:b/>
                <w:szCs w:val="22"/>
              </w:rPr>
              <w:t>Classement des cours</w:t>
            </w:r>
          </w:p>
        </w:tc>
        <w:tc>
          <w:tcPr>
            <w:tcW w:w="992" w:type="dxa"/>
          </w:tcPr>
          <w:p w14:paraId="1022CE13" w14:textId="77777777" w:rsidR="00BB5C90" w:rsidRDefault="00BB5C90">
            <w:pPr>
              <w:rPr>
                <w:b/>
                <w:szCs w:val="22"/>
              </w:rPr>
            </w:pPr>
          </w:p>
          <w:p w14:paraId="22486C1F" w14:textId="77777777" w:rsidR="00BB5C90" w:rsidRDefault="00000000">
            <w:pPr>
              <w:jc w:val="center"/>
              <w:rPr>
                <w:b/>
                <w:szCs w:val="22"/>
              </w:rPr>
            </w:pPr>
            <w:r>
              <w:rPr>
                <w:b/>
                <w:szCs w:val="22"/>
              </w:rPr>
              <w:t>Code U</w:t>
            </w:r>
          </w:p>
        </w:tc>
        <w:tc>
          <w:tcPr>
            <w:tcW w:w="1843" w:type="dxa"/>
          </w:tcPr>
          <w:p w14:paraId="4F68A419" w14:textId="77777777" w:rsidR="00BB5C90" w:rsidRDefault="00BB5C90">
            <w:pPr>
              <w:jc w:val="center"/>
              <w:rPr>
                <w:b/>
                <w:szCs w:val="22"/>
              </w:rPr>
            </w:pPr>
          </w:p>
          <w:p w14:paraId="7C6C2DD1" w14:textId="77777777" w:rsidR="00BB5C90" w:rsidRDefault="00000000">
            <w:pPr>
              <w:jc w:val="center"/>
              <w:rPr>
                <w:b/>
                <w:szCs w:val="22"/>
              </w:rPr>
            </w:pPr>
            <w:r>
              <w:rPr>
                <w:b/>
                <w:szCs w:val="22"/>
              </w:rPr>
              <w:t xml:space="preserve">Nombre de périodes </w:t>
            </w:r>
          </w:p>
        </w:tc>
      </w:tr>
      <w:tr w:rsidR="00BB5C90" w14:paraId="6FB9DBE2" w14:textId="77777777">
        <w:tc>
          <w:tcPr>
            <w:tcW w:w="4536" w:type="dxa"/>
            <w:tcBorders>
              <w:bottom w:val="single" w:sz="4" w:space="0" w:color="auto"/>
            </w:tcBorders>
          </w:tcPr>
          <w:p w14:paraId="2F4F0503" w14:textId="77777777" w:rsidR="00BB5C90" w:rsidRDefault="00000000">
            <w:pPr>
              <w:spacing w:after="120"/>
              <w:jc w:val="both"/>
              <w:rPr>
                <w:szCs w:val="22"/>
              </w:rPr>
            </w:pPr>
            <w:r>
              <w:rPr>
                <w:iCs/>
                <w:szCs w:val="22"/>
              </w:rPr>
              <w:t>Vision binoculaire normale et anormale</w:t>
            </w:r>
          </w:p>
        </w:tc>
        <w:tc>
          <w:tcPr>
            <w:tcW w:w="1559" w:type="dxa"/>
            <w:tcBorders>
              <w:bottom w:val="single" w:sz="4" w:space="0" w:color="auto"/>
            </w:tcBorders>
          </w:tcPr>
          <w:p w14:paraId="057FFE63" w14:textId="77777777" w:rsidR="00BB5C90" w:rsidRDefault="00000000">
            <w:pPr>
              <w:jc w:val="center"/>
              <w:rPr>
                <w:szCs w:val="22"/>
              </w:rPr>
            </w:pPr>
            <w:r>
              <w:rPr>
                <w:szCs w:val="22"/>
              </w:rPr>
              <w:t>CT</w:t>
            </w:r>
          </w:p>
        </w:tc>
        <w:tc>
          <w:tcPr>
            <w:tcW w:w="992" w:type="dxa"/>
            <w:tcBorders>
              <w:bottom w:val="single" w:sz="4" w:space="0" w:color="auto"/>
            </w:tcBorders>
          </w:tcPr>
          <w:p w14:paraId="1A4EDB95" w14:textId="77777777" w:rsidR="00BB5C90" w:rsidRDefault="00000000">
            <w:pPr>
              <w:jc w:val="center"/>
              <w:rPr>
                <w:szCs w:val="22"/>
              </w:rPr>
            </w:pPr>
            <w:r>
              <w:rPr>
                <w:szCs w:val="22"/>
              </w:rPr>
              <w:t>B</w:t>
            </w:r>
          </w:p>
        </w:tc>
        <w:tc>
          <w:tcPr>
            <w:tcW w:w="1843" w:type="dxa"/>
            <w:tcBorders>
              <w:bottom w:val="single" w:sz="4" w:space="0" w:color="auto"/>
            </w:tcBorders>
          </w:tcPr>
          <w:p w14:paraId="5E4A9EC5" w14:textId="77777777" w:rsidR="00BB5C90" w:rsidRDefault="00000000">
            <w:pPr>
              <w:jc w:val="center"/>
              <w:rPr>
                <w:szCs w:val="22"/>
              </w:rPr>
            </w:pPr>
            <w:r>
              <w:rPr>
                <w:szCs w:val="22"/>
              </w:rPr>
              <w:t>24</w:t>
            </w:r>
          </w:p>
        </w:tc>
      </w:tr>
      <w:tr w:rsidR="00BB5C90" w14:paraId="2C6F1EA0" w14:textId="77777777">
        <w:tc>
          <w:tcPr>
            <w:tcW w:w="4536" w:type="dxa"/>
            <w:tcBorders>
              <w:top w:val="single" w:sz="4" w:space="0" w:color="auto"/>
              <w:bottom w:val="single" w:sz="4" w:space="0" w:color="auto"/>
            </w:tcBorders>
          </w:tcPr>
          <w:p w14:paraId="483551A8" w14:textId="77777777" w:rsidR="00BB5C90" w:rsidRDefault="00000000">
            <w:pPr>
              <w:pStyle w:val="paragraph"/>
              <w:spacing w:before="0" w:beforeAutospacing="0" w:after="0" w:afterAutospacing="0"/>
              <w:jc w:val="both"/>
              <w:textAlignment w:val="baseline"/>
              <w:rPr>
                <w:szCs w:val="22"/>
              </w:rPr>
            </w:pPr>
            <w:r>
              <w:rPr>
                <w:rStyle w:val="eop"/>
                <w:sz w:val="22"/>
                <w:szCs w:val="22"/>
              </w:rPr>
              <w:t>A</w:t>
            </w:r>
            <w:r>
              <w:rPr>
                <w:rStyle w:val="normaltextrun"/>
                <w:sz w:val="22"/>
                <w:szCs w:val="22"/>
              </w:rPr>
              <w:t>pprofondissement de la théorie du strabisme et de l’amblyopie</w:t>
            </w:r>
          </w:p>
        </w:tc>
        <w:tc>
          <w:tcPr>
            <w:tcW w:w="1559" w:type="dxa"/>
            <w:tcBorders>
              <w:top w:val="single" w:sz="4" w:space="0" w:color="auto"/>
              <w:bottom w:val="single" w:sz="4" w:space="0" w:color="auto"/>
            </w:tcBorders>
          </w:tcPr>
          <w:p w14:paraId="408A6AE1" w14:textId="77777777" w:rsidR="00BB5C90" w:rsidRDefault="00000000">
            <w:pPr>
              <w:jc w:val="center"/>
              <w:rPr>
                <w:szCs w:val="22"/>
              </w:rPr>
            </w:pPr>
            <w:r>
              <w:rPr>
                <w:szCs w:val="22"/>
              </w:rPr>
              <w:t>CT</w:t>
            </w:r>
          </w:p>
        </w:tc>
        <w:tc>
          <w:tcPr>
            <w:tcW w:w="992" w:type="dxa"/>
            <w:tcBorders>
              <w:top w:val="single" w:sz="4" w:space="0" w:color="auto"/>
              <w:bottom w:val="single" w:sz="4" w:space="0" w:color="auto"/>
            </w:tcBorders>
          </w:tcPr>
          <w:p w14:paraId="19331335" w14:textId="77777777" w:rsidR="00BB5C90" w:rsidRDefault="00000000">
            <w:pPr>
              <w:jc w:val="center"/>
              <w:rPr>
                <w:szCs w:val="22"/>
              </w:rPr>
            </w:pPr>
            <w:r>
              <w:rPr>
                <w:szCs w:val="22"/>
              </w:rPr>
              <w:t>B</w:t>
            </w:r>
          </w:p>
        </w:tc>
        <w:tc>
          <w:tcPr>
            <w:tcW w:w="1843" w:type="dxa"/>
            <w:tcBorders>
              <w:top w:val="single" w:sz="4" w:space="0" w:color="auto"/>
              <w:bottom w:val="single" w:sz="4" w:space="0" w:color="auto"/>
            </w:tcBorders>
          </w:tcPr>
          <w:p w14:paraId="57748715" w14:textId="77777777" w:rsidR="00BB5C90" w:rsidRDefault="00000000">
            <w:pPr>
              <w:pStyle w:val="Notedebasdepage"/>
              <w:tabs>
                <w:tab w:val="right" w:pos="968"/>
              </w:tabs>
              <w:jc w:val="center"/>
              <w:rPr>
                <w:szCs w:val="22"/>
              </w:rPr>
            </w:pPr>
            <w:r>
              <w:rPr>
                <w:szCs w:val="22"/>
              </w:rPr>
              <w:t>32</w:t>
            </w:r>
          </w:p>
        </w:tc>
      </w:tr>
      <w:tr w:rsidR="00BB5C90" w14:paraId="34DD13EF" w14:textId="77777777">
        <w:tc>
          <w:tcPr>
            <w:tcW w:w="4536" w:type="dxa"/>
            <w:tcBorders>
              <w:top w:val="single" w:sz="4" w:space="0" w:color="auto"/>
              <w:bottom w:val="nil"/>
            </w:tcBorders>
          </w:tcPr>
          <w:p w14:paraId="3DF6AC7A" w14:textId="77777777" w:rsidR="00BB5C90" w:rsidRDefault="00000000">
            <w:pPr>
              <w:rPr>
                <w:szCs w:val="22"/>
              </w:rPr>
            </w:pPr>
            <w:r>
              <w:t xml:space="preserve">Laboratoire : </w:t>
            </w:r>
            <w:r>
              <w:rPr>
                <w:szCs w:val="22"/>
              </w:rPr>
              <w:t>Méthode d’examen orthoptique du strabisme et de l’amblyopie</w:t>
            </w:r>
          </w:p>
        </w:tc>
        <w:tc>
          <w:tcPr>
            <w:tcW w:w="1559" w:type="dxa"/>
            <w:tcBorders>
              <w:top w:val="single" w:sz="4" w:space="0" w:color="auto"/>
              <w:bottom w:val="nil"/>
            </w:tcBorders>
          </w:tcPr>
          <w:p w14:paraId="3B43A1AE" w14:textId="77777777" w:rsidR="00BB5C90" w:rsidRDefault="00000000">
            <w:pPr>
              <w:jc w:val="center"/>
              <w:rPr>
                <w:szCs w:val="22"/>
              </w:rPr>
            </w:pPr>
            <w:r>
              <w:rPr>
                <w:szCs w:val="22"/>
              </w:rPr>
              <w:t>CT</w:t>
            </w:r>
          </w:p>
        </w:tc>
        <w:tc>
          <w:tcPr>
            <w:tcW w:w="992" w:type="dxa"/>
            <w:tcBorders>
              <w:top w:val="single" w:sz="4" w:space="0" w:color="auto"/>
              <w:bottom w:val="nil"/>
            </w:tcBorders>
          </w:tcPr>
          <w:p w14:paraId="2C9E767D" w14:textId="77777777" w:rsidR="00BB5C90" w:rsidRDefault="00000000">
            <w:pPr>
              <w:jc w:val="center"/>
              <w:rPr>
                <w:szCs w:val="22"/>
              </w:rPr>
            </w:pPr>
            <w:r>
              <w:rPr>
                <w:szCs w:val="22"/>
              </w:rPr>
              <w:t>S</w:t>
            </w:r>
          </w:p>
        </w:tc>
        <w:tc>
          <w:tcPr>
            <w:tcW w:w="1843" w:type="dxa"/>
            <w:tcBorders>
              <w:top w:val="single" w:sz="4" w:space="0" w:color="auto"/>
              <w:bottom w:val="nil"/>
            </w:tcBorders>
          </w:tcPr>
          <w:p w14:paraId="563470ED" w14:textId="77777777" w:rsidR="00BB5C90" w:rsidRDefault="00000000">
            <w:pPr>
              <w:pStyle w:val="Notedebasdepage"/>
              <w:tabs>
                <w:tab w:val="right" w:pos="968"/>
              </w:tabs>
              <w:jc w:val="center"/>
              <w:rPr>
                <w:szCs w:val="22"/>
              </w:rPr>
            </w:pPr>
            <w:r>
              <w:rPr>
                <w:szCs w:val="22"/>
              </w:rPr>
              <w:t>20</w:t>
            </w:r>
          </w:p>
        </w:tc>
      </w:tr>
      <w:tr w:rsidR="00BB5C90" w14:paraId="2D5304B5" w14:textId="77777777">
        <w:tc>
          <w:tcPr>
            <w:tcW w:w="4536" w:type="dxa"/>
            <w:tcBorders>
              <w:top w:val="single" w:sz="4" w:space="0" w:color="auto"/>
              <w:bottom w:val="nil"/>
            </w:tcBorders>
          </w:tcPr>
          <w:p w14:paraId="20527784" w14:textId="77777777" w:rsidR="00BB5C90" w:rsidRDefault="00000000">
            <w:pPr>
              <w:rPr>
                <w:bCs/>
              </w:rPr>
            </w:pPr>
            <w:r>
              <w:rPr>
                <w:bCs/>
                <w:szCs w:val="22"/>
              </w:rPr>
              <w:t>Méthodologie spéciale : Prise en charge du strabisme</w:t>
            </w:r>
          </w:p>
        </w:tc>
        <w:tc>
          <w:tcPr>
            <w:tcW w:w="1559" w:type="dxa"/>
            <w:tcBorders>
              <w:top w:val="single" w:sz="4" w:space="0" w:color="auto"/>
              <w:bottom w:val="nil"/>
            </w:tcBorders>
          </w:tcPr>
          <w:p w14:paraId="16BFC591" w14:textId="77777777" w:rsidR="00BB5C90" w:rsidRDefault="00000000">
            <w:pPr>
              <w:jc w:val="center"/>
              <w:rPr>
                <w:bCs/>
                <w:szCs w:val="22"/>
              </w:rPr>
            </w:pPr>
            <w:r>
              <w:rPr>
                <w:bCs/>
                <w:szCs w:val="22"/>
              </w:rPr>
              <w:t>CT</w:t>
            </w:r>
          </w:p>
        </w:tc>
        <w:tc>
          <w:tcPr>
            <w:tcW w:w="992" w:type="dxa"/>
            <w:tcBorders>
              <w:top w:val="single" w:sz="4" w:space="0" w:color="auto"/>
              <w:bottom w:val="nil"/>
            </w:tcBorders>
          </w:tcPr>
          <w:p w14:paraId="560B1182" w14:textId="77777777" w:rsidR="00BB5C90" w:rsidRDefault="00000000">
            <w:pPr>
              <w:jc w:val="center"/>
              <w:rPr>
                <w:szCs w:val="22"/>
              </w:rPr>
            </w:pPr>
            <w:r>
              <w:rPr>
                <w:szCs w:val="22"/>
              </w:rPr>
              <w:t>F</w:t>
            </w:r>
          </w:p>
        </w:tc>
        <w:tc>
          <w:tcPr>
            <w:tcW w:w="1843" w:type="dxa"/>
            <w:tcBorders>
              <w:top w:val="single" w:sz="4" w:space="0" w:color="auto"/>
              <w:bottom w:val="nil"/>
            </w:tcBorders>
          </w:tcPr>
          <w:p w14:paraId="01AB8D29" w14:textId="77777777" w:rsidR="00BB5C90" w:rsidRDefault="00000000">
            <w:pPr>
              <w:pStyle w:val="Notedebasdepage"/>
              <w:tabs>
                <w:tab w:val="right" w:pos="968"/>
              </w:tabs>
              <w:jc w:val="center"/>
              <w:rPr>
                <w:szCs w:val="22"/>
              </w:rPr>
            </w:pPr>
            <w:r>
              <w:rPr>
                <w:szCs w:val="22"/>
              </w:rPr>
              <w:t>20</w:t>
            </w:r>
          </w:p>
        </w:tc>
      </w:tr>
      <w:tr w:rsidR="00BB5C90" w14:paraId="2EC58555" w14:textId="77777777">
        <w:trPr>
          <w:cantSplit/>
        </w:trPr>
        <w:tc>
          <w:tcPr>
            <w:tcW w:w="6095" w:type="dxa"/>
            <w:gridSpan w:val="2"/>
            <w:tcBorders>
              <w:bottom w:val="single" w:sz="12" w:space="0" w:color="auto"/>
              <w:right w:val="nil"/>
            </w:tcBorders>
          </w:tcPr>
          <w:p w14:paraId="64E8710A" w14:textId="77777777" w:rsidR="00BB5C90" w:rsidRDefault="00000000">
            <w:pPr>
              <w:pStyle w:val="Notedebasdepage"/>
              <w:rPr>
                <w:szCs w:val="22"/>
              </w:rPr>
            </w:pPr>
            <w:r>
              <w:rPr>
                <w:b/>
                <w:szCs w:val="22"/>
              </w:rPr>
              <w:t>7.2. Part d’autonomie</w:t>
            </w:r>
          </w:p>
        </w:tc>
        <w:tc>
          <w:tcPr>
            <w:tcW w:w="992" w:type="dxa"/>
            <w:tcBorders>
              <w:bottom w:val="single" w:sz="12" w:space="0" w:color="auto"/>
              <w:right w:val="nil"/>
            </w:tcBorders>
          </w:tcPr>
          <w:p w14:paraId="444582F2" w14:textId="77777777" w:rsidR="00BB5C90" w:rsidRDefault="00000000">
            <w:pPr>
              <w:jc w:val="center"/>
              <w:rPr>
                <w:szCs w:val="22"/>
              </w:rPr>
            </w:pPr>
            <w:r>
              <w:rPr>
                <w:szCs w:val="22"/>
              </w:rPr>
              <w:t>P</w:t>
            </w:r>
          </w:p>
        </w:tc>
        <w:tc>
          <w:tcPr>
            <w:tcW w:w="1843" w:type="dxa"/>
            <w:tcBorders>
              <w:bottom w:val="single" w:sz="12" w:space="0" w:color="auto"/>
            </w:tcBorders>
          </w:tcPr>
          <w:p w14:paraId="39BD507C" w14:textId="77777777" w:rsidR="00BB5C90" w:rsidRDefault="00000000">
            <w:pPr>
              <w:pStyle w:val="Texte"/>
              <w:tabs>
                <w:tab w:val="right" w:pos="968"/>
              </w:tabs>
              <w:jc w:val="center"/>
              <w:rPr>
                <w:rFonts w:ascii="Times New Roman" w:hAnsi="Times New Roman"/>
                <w:noProof w:val="0"/>
                <w:szCs w:val="22"/>
              </w:rPr>
            </w:pPr>
            <w:r>
              <w:rPr>
                <w:rFonts w:ascii="Times New Roman" w:hAnsi="Times New Roman"/>
                <w:noProof w:val="0"/>
                <w:szCs w:val="22"/>
              </w:rPr>
              <w:t>24</w:t>
            </w:r>
          </w:p>
        </w:tc>
      </w:tr>
      <w:tr w:rsidR="00BB5C90" w14:paraId="158694C2" w14:textId="77777777">
        <w:trPr>
          <w:cantSplit/>
        </w:trPr>
        <w:tc>
          <w:tcPr>
            <w:tcW w:w="6095" w:type="dxa"/>
            <w:gridSpan w:val="2"/>
            <w:tcBorders>
              <w:top w:val="single" w:sz="12" w:space="0" w:color="auto"/>
              <w:bottom w:val="single" w:sz="12" w:space="0" w:color="auto"/>
              <w:right w:val="nil"/>
            </w:tcBorders>
          </w:tcPr>
          <w:p w14:paraId="6A98D103" w14:textId="77777777" w:rsidR="00BB5C90" w:rsidRDefault="00000000">
            <w:pPr>
              <w:pStyle w:val="Notedebasdepage"/>
              <w:rPr>
                <w:b/>
                <w:szCs w:val="22"/>
              </w:rPr>
            </w:pPr>
            <w:r>
              <w:rPr>
                <w:b/>
                <w:szCs w:val="22"/>
              </w:rPr>
              <w:t>Total des périodes</w:t>
            </w:r>
          </w:p>
        </w:tc>
        <w:tc>
          <w:tcPr>
            <w:tcW w:w="992" w:type="dxa"/>
            <w:tcBorders>
              <w:top w:val="single" w:sz="12" w:space="0" w:color="auto"/>
              <w:left w:val="nil"/>
              <w:bottom w:val="single" w:sz="12" w:space="0" w:color="auto"/>
              <w:right w:val="nil"/>
            </w:tcBorders>
          </w:tcPr>
          <w:p w14:paraId="039756B5" w14:textId="77777777" w:rsidR="00BB5C90" w:rsidRDefault="00BB5C90">
            <w:pPr>
              <w:jc w:val="center"/>
              <w:rPr>
                <w:b/>
                <w:szCs w:val="22"/>
              </w:rPr>
            </w:pPr>
          </w:p>
        </w:tc>
        <w:tc>
          <w:tcPr>
            <w:tcW w:w="1843" w:type="dxa"/>
            <w:tcBorders>
              <w:top w:val="single" w:sz="12" w:space="0" w:color="auto"/>
              <w:bottom w:val="single" w:sz="12" w:space="0" w:color="auto"/>
            </w:tcBorders>
          </w:tcPr>
          <w:p w14:paraId="5FE5FF78" w14:textId="77777777" w:rsidR="00BB5C90" w:rsidRDefault="00000000">
            <w:pPr>
              <w:pStyle w:val="Texte"/>
              <w:tabs>
                <w:tab w:val="right" w:pos="968"/>
              </w:tabs>
              <w:jc w:val="center"/>
              <w:rPr>
                <w:rFonts w:ascii="Times New Roman" w:hAnsi="Times New Roman"/>
                <w:b/>
                <w:noProof w:val="0"/>
                <w:szCs w:val="22"/>
              </w:rPr>
            </w:pPr>
            <w:r>
              <w:rPr>
                <w:rFonts w:ascii="Times New Roman" w:hAnsi="Times New Roman"/>
                <w:b/>
                <w:noProof w:val="0"/>
                <w:szCs w:val="22"/>
              </w:rPr>
              <w:t>120</w:t>
            </w:r>
          </w:p>
        </w:tc>
      </w:tr>
      <w:tr w:rsidR="00BB5C90" w14:paraId="446F4BCD" w14:textId="77777777">
        <w:trPr>
          <w:cantSplit/>
        </w:trPr>
        <w:tc>
          <w:tcPr>
            <w:tcW w:w="6095" w:type="dxa"/>
            <w:gridSpan w:val="2"/>
            <w:tcBorders>
              <w:top w:val="single" w:sz="12" w:space="0" w:color="auto"/>
              <w:right w:val="nil"/>
            </w:tcBorders>
          </w:tcPr>
          <w:p w14:paraId="67059B1C" w14:textId="77777777" w:rsidR="00BB5C90" w:rsidRDefault="00000000">
            <w:pPr>
              <w:pStyle w:val="Notedebasdepage"/>
              <w:rPr>
                <w:b/>
                <w:szCs w:val="22"/>
              </w:rPr>
            </w:pPr>
            <w:r>
              <w:rPr>
                <w:b/>
                <w:szCs w:val="22"/>
              </w:rPr>
              <w:t>Nombre d’ECTS</w:t>
            </w:r>
          </w:p>
        </w:tc>
        <w:tc>
          <w:tcPr>
            <w:tcW w:w="992" w:type="dxa"/>
            <w:tcBorders>
              <w:top w:val="single" w:sz="12" w:space="0" w:color="auto"/>
              <w:left w:val="nil"/>
              <w:right w:val="nil"/>
            </w:tcBorders>
          </w:tcPr>
          <w:p w14:paraId="5D1C69B2" w14:textId="77777777" w:rsidR="00BB5C90" w:rsidRDefault="00BB5C90">
            <w:pPr>
              <w:jc w:val="center"/>
              <w:rPr>
                <w:b/>
                <w:szCs w:val="22"/>
              </w:rPr>
            </w:pPr>
          </w:p>
        </w:tc>
        <w:tc>
          <w:tcPr>
            <w:tcW w:w="1843" w:type="dxa"/>
            <w:tcBorders>
              <w:top w:val="single" w:sz="12" w:space="0" w:color="auto"/>
            </w:tcBorders>
          </w:tcPr>
          <w:p w14:paraId="260FBA6A" w14:textId="77777777" w:rsidR="00BB5C90" w:rsidRDefault="00000000">
            <w:pPr>
              <w:pStyle w:val="Texte"/>
              <w:tabs>
                <w:tab w:val="right" w:pos="968"/>
              </w:tabs>
              <w:jc w:val="center"/>
              <w:rPr>
                <w:rFonts w:ascii="Times New Roman" w:hAnsi="Times New Roman"/>
                <w:b/>
                <w:noProof w:val="0"/>
                <w:szCs w:val="22"/>
              </w:rPr>
            </w:pPr>
            <w:r>
              <w:rPr>
                <w:rFonts w:ascii="Times New Roman" w:hAnsi="Times New Roman"/>
                <w:b/>
                <w:noProof w:val="0"/>
                <w:szCs w:val="22"/>
              </w:rPr>
              <w:t>10</w:t>
            </w:r>
          </w:p>
        </w:tc>
      </w:tr>
    </w:tbl>
    <w:p w14:paraId="7CBBC266" w14:textId="77777777" w:rsidR="00BB5C90" w:rsidRDefault="00BB5C90"/>
    <w:p w14:paraId="4A1DB578" w14:textId="77777777" w:rsidR="00BB5C90" w:rsidRDefault="00BB5C90"/>
    <w:sectPr w:rsidR="00BB5C90">
      <w:footerReference w:type="default" r:id="rId8"/>
      <w:pgSz w:w="11907" w:h="16840"/>
      <w:pgMar w:top="1418" w:right="1275" w:bottom="1418" w:left="127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5FEF8" w14:textId="77777777" w:rsidR="002509B2" w:rsidRDefault="002509B2">
      <w:r>
        <w:separator/>
      </w:r>
    </w:p>
  </w:endnote>
  <w:endnote w:type="continuationSeparator" w:id="0">
    <w:p w14:paraId="116B89E6" w14:textId="77777777" w:rsidR="002509B2" w:rsidRDefault="00250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Serif">
    <w:panose1 w:val="040005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A2A67" w14:textId="77777777" w:rsidR="00BB5C90" w:rsidRDefault="00000000">
    <w:pPr>
      <w:pStyle w:val="Pieddepage"/>
      <w:rPr>
        <w:color w:val="002060"/>
        <w:sz w:val="20"/>
      </w:rPr>
    </w:pPr>
    <w:r>
      <w:rPr>
        <w:color w:val="002060"/>
        <w:sz w:val="20"/>
        <w:lang w:val="fr-BE"/>
      </w:rPr>
      <w:t>Strabologie</w:t>
    </w:r>
    <w:r>
      <w:rPr>
        <w:color w:val="002060"/>
        <w:sz w:val="20"/>
        <w:lang w:val="fr-BE"/>
      </w:rPr>
      <w:tab/>
    </w:r>
    <w:r>
      <w:rPr>
        <w:color w:val="002060"/>
        <w:sz w:val="20"/>
        <w:lang w:val="fr-BE"/>
      </w:rPr>
      <w:tab/>
    </w:r>
    <w:r>
      <w:rPr>
        <w:color w:val="002060"/>
        <w:sz w:val="20"/>
      </w:rPr>
      <w:t xml:space="preserve">Page </w:t>
    </w:r>
    <w:r>
      <w:rPr>
        <w:bCs/>
        <w:color w:val="002060"/>
        <w:sz w:val="20"/>
      </w:rPr>
      <w:fldChar w:fldCharType="begin"/>
    </w:r>
    <w:r>
      <w:rPr>
        <w:bCs/>
        <w:color w:val="002060"/>
        <w:sz w:val="20"/>
      </w:rPr>
      <w:instrText>PAGE</w:instrText>
    </w:r>
    <w:r>
      <w:rPr>
        <w:bCs/>
        <w:color w:val="002060"/>
        <w:sz w:val="20"/>
      </w:rPr>
      <w:fldChar w:fldCharType="separate"/>
    </w:r>
    <w:r>
      <w:rPr>
        <w:bCs/>
        <w:noProof/>
        <w:color w:val="002060"/>
        <w:sz w:val="20"/>
      </w:rPr>
      <w:t>6</w:t>
    </w:r>
    <w:r>
      <w:rPr>
        <w:color w:val="002060"/>
        <w:sz w:val="20"/>
      </w:rPr>
      <w:fldChar w:fldCharType="end"/>
    </w:r>
    <w:r>
      <w:rPr>
        <w:color w:val="002060"/>
        <w:sz w:val="20"/>
      </w:rPr>
      <w:t xml:space="preserve"> sur </w:t>
    </w:r>
    <w:r>
      <w:rPr>
        <w:bCs/>
        <w:color w:val="002060"/>
        <w:sz w:val="20"/>
      </w:rPr>
      <w:fldChar w:fldCharType="begin"/>
    </w:r>
    <w:r>
      <w:rPr>
        <w:bCs/>
        <w:color w:val="002060"/>
        <w:sz w:val="20"/>
      </w:rPr>
      <w:instrText>NUMPAGES</w:instrText>
    </w:r>
    <w:r>
      <w:rPr>
        <w:bCs/>
        <w:color w:val="002060"/>
        <w:sz w:val="20"/>
      </w:rPr>
      <w:fldChar w:fldCharType="separate"/>
    </w:r>
    <w:r>
      <w:rPr>
        <w:bCs/>
        <w:noProof/>
        <w:color w:val="002060"/>
        <w:sz w:val="20"/>
      </w:rPr>
      <w:t>6</w:t>
    </w:r>
    <w:r>
      <w:rPr>
        <w:color w:val="00206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E8BDD" w14:textId="77777777" w:rsidR="002509B2" w:rsidRDefault="002509B2">
      <w:r>
        <w:separator/>
      </w:r>
    </w:p>
  </w:footnote>
  <w:footnote w:type="continuationSeparator" w:id="0">
    <w:p w14:paraId="5C32B713" w14:textId="77777777" w:rsidR="002509B2" w:rsidRDefault="002509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86742"/>
    <w:multiLevelType w:val="hybridMultilevel"/>
    <w:tmpl w:val="FAF6732A"/>
    <w:lvl w:ilvl="0" w:tplc="9886B784">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283D9A"/>
    <w:multiLevelType w:val="multilevel"/>
    <w:tmpl w:val="0F72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377126"/>
    <w:multiLevelType w:val="hybridMultilevel"/>
    <w:tmpl w:val="0C8C91B2"/>
    <w:lvl w:ilvl="0" w:tplc="92B80C04">
      <w:start w:val="1"/>
      <w:numFmt w:val="bullet"/>
      <w:lvlText w:val=""/>
      <w:lvlJc w:val="left"/>
      <w:pPr>
        <w:ind w:left="643" w:hanging="360"/>
      </w:pPr>
      <w:rPr>
        <w:rFonts w:ascii="Symbol" w:hAnsi="Symbol"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930C97"/>
    <w:multiLevelType w:val="multilevel"/>
    <w:tmpl w:val="5AFE4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A65008"/>
    <w:multiLevelType w:val="hybridMultilevel"/>
    <w:tmpl w:val="3176D284"/>
    <w:lvl w:ilvl="0" w:tplc="92B80C04">
      <w:start w:val="1"/>
      <w:numFmt w:val="bullet"/>
      <w:lvlText w:val=""/>
      <w:lvlJc w:val="left"/>
      <w:pPr>
        <w:ind w:left="720" w:hanging="360"/>
      </w:pPr>
      <w:rPr>
        <w:rFonts w:ascii="Symbol" w:hAnsi="Symbol"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A453159"/>
    <w:multiLevelType w:val="multilevel"/>
    <w:tmpl w:val="E5E88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00549D"/>
    <w:multiLevelType w:val="multilevel"/>
    <w:tmpl w:val="32984BC0"/>
    <w:lvl w:ilvl="0">
      <w:start w:val="3"/>
      <w:numFmt w:val="bullet"/>
      <w:lvlText w:val=""/>
      <w:lvlJc w:val="left"/>
      <w:pPr>
        <w:tabs>
          <w:tab w:val="num" w:pos="720"/>
        </w:tabs>
        <w:ind w:left="720" w:hanging="360"/>
      </w:pPr>
      <w:rPr>
        <w:rFonts w:ascii="Symbol" w:hAnsi="Symbol" w:hint="default"/>
        <w:sz w:val="1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F579FD"/>
    <w:multiLevelType w:val="hybridMultilevel"/>
    <w:tmpl w:val="47366A32"/>
    <w:lvl w:ilvl="0" w:tplc="92B80C04">
      <w:start w:val="1"/>
      <w:numFmt w:val="bullet"/>
      <w:lvlText w:val=""/>
      <w:lvlJc w:val="left"/>
      <w:pPr>
        <w:ind w:left="720" w:hanging="360"/>
      </w:pPr>
      <w:rPr>
        <w:rFonts w:ascii="Symbol" w:hAnsi="Symbol"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6CB1C5A"/>
    <w:multiLevelType w:val="hybridMultilevel"/>
    <w:tmpl w:val="B34E3D76"/>
    <w:lvl w:ilvl="0" w:tplc="FAB450A2">
      <w:start w:val="4"/>
      <w:numFmt w:val="bullet"/>
      <w:lvlText w:val="-"/>
      <w:lvlJc w:val="left"/>
      <w:pPr>
        <w:ind w:left="1060" w:hanging="360"/>
      </w:pPr>
      <w:rPr>
        <w:rFonts w:ascii="Calibri" w:eastAsiaTheme="minorHAnsi" w:hAnsi="Calibri" w:cstheme="minorBidi" w:hint="default"/>
      </w:rPr>
    </w:lvl>
    <w:lvl w:ilvl="1" w:tplc="040C0003">
      <w:start w:val="1"/>
      <w:numFmt w:val="bullet"/>
      <w:lvlText w:val="o"/>
      <w:lvlJc w:val="left"/>
      <w:pPr>
        <w:ind w:left="1780" w:hanging="360"/>
      </w:pPr>
      <w:rPr>
        <w:rFonts w:ascii="Courier New" w:hAnsi="Courier New" w:cs="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cs="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cs="Courier New" w:hint="default"/>
      </w:rPr>
    </w:lvl>
    <w:lvl w:ilvl="8" w:tplc="040C0005" w:tentative="1">
      <w:start w:val="1"/>
      <w:numFmt w:val="bullet"/>
      <w:lvlText w:val=""/>
      <w:lvlJc w:val="left"/>
      <w:pPr>
        <w:ind w:left="6820" w:hanging="360"/>
      </w:pPr>
      <w:rPr>
        <w:rFonts w:ascii="Wingdings" w:hAnsi="Wingdings" w:hint="default"/>
      </w:rPr>
    </w:lvl>
  </w:abstractNum>
  <w:abstractNum w:abstractNumId="9" w15:restartNumberingAfterBreak="0">
    <w:nsid w:val="1C745449"/>
    <w:multiLevelType w:val="singleLevel"/>
    <w:tmpl w:val="E6DA00DC"/>
    <w:lvl w:ilvl="0">
      <w:start w:val="1"/>
      <w:numFmt w:val="bullet"/>
      <w:lvlText w:val=""/>
      <w:lvlJc w:val="left"/>
      <w:pPr>
        <w:tabs>
          <w:tab w:val="num" w:pos="1494"/>
        </w:tabs>
        <w:ind w:left="1418" w:hanging="284"/>
      </w:pPr>
      <w:rPr>
        <w:rFonts w:ascii="Symbol" w:hAnsi="Symbol" w:hint="default"/>
        <w:sz w:val="18"/>
      </w:rPr>
    </w:lvl>
  </w:abstractNum>
  <w:abstractNum w:abstractNumId="10" w15:restartNumberingAfterBreak="0">
    <w:nsid w:val="1DE16EE0"/>
    <w:multiLevelType w:val="hybridMultilevel"/>
    <w:tmpl w:val="3EB6257E"/>
    <w:lvl w:ilvl="0" w:tplc="FAB450A2">
      <w:start w:val="4"/>
      <w:numFmt w:val="bullet"/>
      <w:lvlText w:val="-"/>
      <w:lvlJc w:val="left"/>
      <w:pPr>
        <w:ind w:left="1571" w:hanging="360"/>
      </w:pPr>
      <w:rPr>
        <w:rFonts w:ascii="Calibri" w:eastAsiaTheme="minorHAnsi" w:hAnsi="Calibri" w:cstheme="minorBidi"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1" w15:restartNumberingAfterBreak="0">
    <w:nsid w:val="1E9C6EC9"/>
    <w:multiLevelType w:val="hybridMultilevel"/>
    <w:tmpl w:val="A36AB2A6"/>
    <w:lvl w:ilvl="0" w:tplc="FAB450A2">
      <w:start w:val="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02A2E46"/>
    <w:multiLevelType w:val="hybridMultilevel"/>
    <w:tmpl w:val="EE12DC04"/>
    <w:lvl w:ilvl="0" w:tplc="92B80C04">
      <w:start w:val="1"/>
      <w:numFmt w:val="bullet"/>
      <w:lvlText w:val=""/>
      <w:lvlJc w:val="left"/>
      <w:pPr>
        <w:ind w:left="720" w:hanging="360"/>
      </w:pPr>
      <w:rPr>
        <w:rFonts w:ascii="Symbol" w:hAnsi="Symbol" w:hint="default"/>
        <w:sz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26751DB1"/>
    <w:multiLevelType w:val="multilevel"/>
    <w:tmpl w:val="6D68AAC4"/>
    <w:lvl w:ilvl="0">
      <w:start w:val="4"/>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4" w15:restartNumberingAfterBreak="0">
    <w:nsid w:val="30A4392F"/>
    <w:multiLevelType w:val="multilevel"/>
    <w:tmpl w:val="1A208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C21ED9"/>
    <w:multiLevelType w:val="hybridMultilevel"/>
    <w:tmpl w:val="5318180E"/>
    <w:lvl w:ilvl="0" w:tplc="92B80C04">
      <w:start w:val="1"/>
      <w:numFmt w:val="bullet"/>
      <w:lvlText w:val=""/>
      <w:lvlJc w:val="left"/>
      <w:pPr>
        <w:ind w:left="720" w:hanging="360"/>
      </w:pPr>
      <w:rPr>
        <w:rFonts w:ascii="Symbol" w:hAnsi="Symbol"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9484936"/>
    <w:multiLevelType w:val="multilevel"/>
    <w:tmpl w:val="CC068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C27573C"/>
    <w:multiLevelType w:val="hybridMultilevel"/>
    <w:tmpl w:val="D70A5BE2"/>
    <w:lvl w:ilvl="0" w:tplc="92B80C04">
      <w:start w:val="1"/>
      <w:numFmt w:val="bullet"/>
      <w:lvlText w:val=""/>
      <w:lvlJc w:val="left"/>
      <w:pPr>
        <w:ind w:left="720" w:hanging="360"/>
      </w:pPr>
      <w:rPr>
        <w:rFonts w:ascii="Symbol" w:hAnsi="Symbol"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FFD0B01"/>
    <w:multiLevelType w:val="hybridMultilevel"/>
    <w:tmpl w:val="C2D4EB1E"/>
    <w:lvl w:ilvl="0" w:tplc="B91851A4">
      <w:start w:val="8"/>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464D42E7"/>
    <w:multiLevelType w:val="hybridMultilevel"/>
    <w:tmpl w:val="6B8EA61A"/>
    <w:lvl w:ilvl="0" w:tplc="836C511E">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84703D2"/>
    <w:multiLevelType w:val="singleLevel"/>
    <w:tmpl w:val="92B80C04"/>
    <w:lvl w:ilvl="0">
      <w:start w:val="1"/>
      <w:numFmt w:val="bullet"/>
      <w:lvlText w:val=""/>
      <w:lvlJc w:val="left"/>
      <w:pPr>
        <w:tabs>
          <w:tab w:val="num" w:pos="360"/>
        </w:tabs>
        <w:ind w:left="360" w:hanging="360"/>
      </w:pPr>
      <w:rPr>
        <w:rFonts w:ascii="Symbol" w:hAnsi="Symbol" w:hint="default"/>
        <w:sz w:val="22"/>
      </w:rPr>
    </w:lvl>
  </w:abstractNum>
  <w:abstractNum w:abstractNumId="21" w15:restartNumberingAfterBreak="0">
    <w:nsid w:val="4E694E30"/>
    <w:multiLevelType w:val="hybridMultilevel"/>
    <w:tmpl w:val="B5D08E48"/>
    <w:lvl w:ilvl="0" w:tplc="EBACBA02">
      <w:start w:val="1"/>
      <w:numFmt w:val="bullet"/>
      <w:lvlText w:val=""/>
      <w:lvlJc w:val="left"/>
      <w:pPr>
        <w:ind w:left="720" w:hanging="360"/>
      </w:pPr>
      <w:rPr>
        <w:rFonts w:ascii="Symbol" w:hAnsi="Symbol" w:hint="default"/>
        <w:strike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105698D"/>
    <w:multiLevelType w:val="hybridMultilevel"/>
    <w:tmpl w:val="111828F2"/>
    <w:lvl w:ilvl="0" w:tplc="1F4E7930">
      <w:numFmt w:val="bullet"/>
      <w:lvlText w:val=""/>
      <w:lvlJc w:val="left"/>
      <w:pPr>
        <w:ind w:left="720" w:hanging="360"/>
      </w:pPr>
      <w:rPr>
        <w:rFonts w:ascii="Symbol" w:hAnsi="Symbo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52392C59"/>
    <w:multiLevelType w:val="singleLevel"/>
    <w:tmpl w:val="92B80C04"/>
    <w:lvl w:ilvl="0">
      <w:start w:val="1"/>
      <w:numFmt w:val="bullet"/>
      <w:lvlText w:val=""/>
      <w:lvlJc w:val="left"/>
      <w:pPr>
        <w:tabs>
          <w:tab w:val="num" w:pos="360"/>
        </w:tabs>
        <w:ind w:left="360" w:hanging="360"/>
      </w:pPr>
      <w:rPr>
        <w:rFonts w:ascii="Symbol" w:hAnsi="Symbol" w:hint="default"/>
        <w:sz w:val="22"/>
      </w:rPr>
    </w:lvl>
  </w:abstractNum>
  <w:abstractNum w:abstractNumId="24" w15:restartNumberingAfterBreak="0">
    <w:nsid w:val="5B6218C1"/>
    <w:multiLevelType w:val="multilevel"/>
    <w:tmpl w:val="B8845882"/>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860"/>
        </w:tabs>
        <w:ind w:left="860" w:hanging="435"/>
      </w:pPr>
      <w:rPr>
        <w:rFonts w:hint="default"/>
      </w:rPr>
    </w:lvl>
    <w:lvl w:ilvl="2">
      <w:start w:val="1"/>
      <w:numFmt w:val="decimal"/>
      <w:lvlText w:val="%1.%2.%3."/>
      <w:lvlJc w:val="left"/>
      <w:pPr>
        <w:tabs>
          <w:tab w:val="num" w:pos="1570"/>
        </w:tabs>
        <w:ind w:left="1570" w:hanging="720"/>
      </w:pPr>
      <w:rPr>
        <w:rFonts w:hint="default"/>
      </w:rPr>
    </w:lvl>
    <w:lvl w:ilvl="3">
      <w:start w:val="1"/>
      <w:numFmt w:val="decimal"/>
      <w:lvlText w:val="%1.%2.%3.%4."/>
      <w:lvlJc w:val="left"/>
      <w:pPr>
        <w:tabs>
          <w:tab w:val="num" w:pos="1995"/>
        </w:tabs>
        <w:ind w:left="1995" w:hanging="720"/>
      </w:pPr>
      <w:rPr>
        <w:rFonts w:hint="default"/>
      </w:rPr>
    </w:lvl>
    <w:lvl w:ilvl="4">
      <w:start w:val="1"/>
      <w:numFmt w:val="decimal"/>
      <w:lvlText w:val="%1.%2.%3.%4.%5."/>
      <w:lvlJc w:val="left"/>
      <w:pPr>
        <w:tabs>
          <w:tab w:val="num" w:pos="2780"/>
        </w:tabs>
        <w:ind w:left="2780" w:hanging="1080"/>
      </w:pPr>
      <w:rPr>
        <w:rFonts w:hint="default"/>
      </w:rPr>
    </w:lvl>
    <w:lvl w:ilvl="5">
      <w:start w:val="1"/>
      <w:numFmt w:val="decimal"/>
      <w:lvlText w:val="%1.%2.%3.%4.%5.%6."/>
      <w:lvlJc w:val="left"/>
      <w:pPr>
        <w:tabs>
          <w:tab w:val="num" w:pos="3205"/>
        </w:tabs>
        <w:ind w:left="3205" w:hanging="1080"/>
      </w:pPr>
      <w:rPr>
        <w:rFonts w:hint="default"/>
      </w:rPr>
    </w:lvl>
    <w:lvl w:ilvl="6">
      <w:start w:val="1"/>
      <w:numFmt w:val="decimal"/>
      <w:lvlText w:val="%1.%2.%3.%4.%5.%6.%7."/>
      <w:lvlJc w:val="left"/>
      <w:pPr>
        <w:tabs>
          <w:tab w:val="num" w:pos="3990"/>
        </w:tabs>
        <w:ind w:left="3990" w:hanging="1440"/>
      </w:pPr>
      <w:rPr>
        <w:rFonts w:hint="default"/>
      </w:rPr>
    </w:lvl>
    <w:lvl w:ilvl="7">
      <w:start w:val="1"/>
      <w:numFmt w:val="decimal"/>
      <w:lvlText w:val="%1.%2.%3.%4.%5.%6.%7.%8."/>
      <w:lvlJc w:val="left"/>
      <w:pPr>
        <w:tabs>
          <w:tab w:val="num" w:pos="4415"/>
        </w:tabs>
        <w:ind w:left="4415" w:hanging="1440"/>
      </w:pPr>
      <w:rPr>
        <w:rFonts w:hint="default"/>
      </w:rPr>
    </w:lvl>
    <w:lvl w:ilvl="8">
      <w:start w:val="1"/>
      <w:numFmt w:val="decimal"/>
      <w:lvlText w:val="%1.%2.%3.%4.%5.%6.%7.%8.%9."/>
      <w:lvlJc w:val="left"/>
      <w:pPr>
        <w:tabs>
          <w:tab w:val="num" w:pos="5200"/>
        </w:tabs>
        <w:ind w:left="5200" w:hanging="1800"/>
      </w:pPr>
      <w:rPr>
        <w:rFonts w:hint="default"/>
      </w:rPr>
    </w:lvl>
  </w:abstractNum>
  <w:abstractNum w:abstractNumId="25" w15:restartNumberingAfterBreak="0">
    <w:nsid w:val="5D3E56CC"/>
    <w:multiLevelType w:val="hybridMultilevel"/>
    <w:tmpl w:val="83EA4572"/>
    <w:lvl w:ilvl="0" w:tplc="1F067C1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F0767C8"/>
    <w:multiLevelType w:val="singleLevel"/>
    <w:tmpl w:val="6D280D64"/>
    <w:lvl w:ilvl="0">
      <w:numFmt w:val="bullet"/>
      <w:lvlText w:val=""/>
      <w:lvlJc w:val="left"/>
      <w:pPr>
        <w:tabs>
          <w:tab w:val="num" w:pos="1211"/>
        </w:tabs>
        <w:ind w:left="1134" w:hanging="283"/>
      </w:pPr>
      <w:rPr>
        <w:rFonts w:ascii="Symbol" w:hAnsi="Symbol"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5F976793"/>
    <w:multiLevelType w:val="hybridMultilevel"/>
    <w:tmpl w:val="95F8F4D0"/>
    <w:lvl w:ilvl="0" w:tplc="92B80C04">
      <w:start w:val="1"/>
      <w:numFmt w:val="bullet"/>
      <w:lvlText w:val=""/>
      <w:lvlJc w:val="left"/>
      <w:pPr>
        <w:ind w:left="720" w:hanging="360"/>
      </w:pPr>
      <w:rPr>
        <w:rFonts w:ascii="Symbol" w:hAnsi="Symbol"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34C18A6"/>
    <w:multiLevelType w:val="hybridMultilevel"/>
    <w:tmpl w:val="A3E87DCC"/>
    <w:lvl w:ilvl="0" w:tplc="92B80C04">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6AB45531"/>
    <w:multiLevelType w:val="hybridMultilevel"/>
    <w:tmpl w:val="B5C00F22"/>
    <w:lvl w:ilvl="0" w:tplc="EDE05FBA">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FBD7118"/>
    <w:multiLevelType w:val="hybridMultilevel"/>
    <w:tmpl w:val="7D36E770"/>
    <w:lvl w:ilvl="0" w:tplc="92B80C04">
      <w:start w:val="1"/>
      <w:numFmt w:val="bullet"/>
      <w:lvlText w:val=""/>
      <w:lvlJc w:val="left"/>
      <w:pPr>
        <w:ind w:left="720" w:hanging="360"/>
      </w:pPr>
      <w:rPr>
        <w:rFonts w:ascii="Symbol" w:hAnsi="Symbol"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31F2AC8"/>
    <w:multiLevelType w:val="hybridMultilevel"/>
    <w:tmpl w:val="6A9C6130"/>
    <w:lvl w:ilvl="0" w:tplc="F3A83802">
      <w:start w:val="1"/>
      <w:numFmt w:val="bullet"/>
      <w:lvlText w:val=""/>
      <w:lvlJc w:val="left"/>
      <w:pPr>
        <w:ind w:left="1571" w:hanging="360"/>
      </w:pPr>
      <w:rPr>
        <w:rFonts w:ascii="Symbol" w:hAnsi="Symbol" w:hint="default"/>
        <w:sz w:val="22"/>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32" w15:restartNumberingAfterBreak="0">
    <w:nsid w:val="75226F89"/>
    <w:multiLevelType w:val="hybridMultilevel"/>
    <w:tmpl w:val="33189F76"/>
    <w:lvl w:ilvl="0" w:tplc="478C3FE4">
      <w:start w:val="2"/>
      <w:numFmt w:val="bullet"/>
      <w:lvlText w:val="-"/>
      <w:lvlJc w:val="left"/>
      <w:pPr>
        <w:tabs>
          <w:tab w:val="num" w:pos="360"/>
        </w:tabs>
        <w:ind w:left="360" w:hanging="360"/>
      </w:pPr>
      <w:rPr>
        <w:rFonts w:ascii="Times New Roman" w:hAnsi="Times New Roman" w:hint="default"/>
      </w:rPr>
    </w:lvl>
    <w:lvl w:ilvl="1" w:tplc="08130003">
      <w:start w:val="1"/>
      <w:numFmt w:val="bullet"/>
      <w:lvlText w:val="o"/>
      <w:lvlJc w:val="left"/>
      <w:pPr>
        <w:ind w:left="165" w:hanging="360"/>
      </w:pPr>
      <w:rPr>
        <w:rFonts w:ascii="Courier New" w:hAnsi="Courier New" w:cs="Courier New" w:hint="default"/>
      </w:rPr>
    </w:lvl>
    <w:lvl w:ilvl="2" w:tplc="08130005">
      <w:start w:val="1"/>
      <w:numFmt w:val="bullet"/>
      <w:lvlText w:val=""/>
      <w:lvlJc w:val="left"/>
      <w:pPr>
        <w:ind w:left="885" w:hanging="360"/>
      </w:pPr>
      <w:rPr>
        <w:rFonts w:ascii="Wingdings" w:hAnsi="Wingdings" w:hint="default"/>
      </w:rPr>
    </w:lvl>
    <w:lvl w:ilvl="3" w:tplc="08130001" w:tentative="1">
      <w:start w:val="1"/>
      <w:numFmt w:val="bullet"/>
      <w:lvlText w:val=""/>
      <w:lvlJc w:val="left"/>
      <w:pPr>
        <w:ind w:left="1605" w:hanging="360"/>
      </w:pPr>
      <w:rPr>
        <w:rFonts w:ascii="Symbol" w:hAnsi="Symbol" w:hint="default"/>
      </w:rPr>
    </w:lvl>
    <w:lvl w:ilvl="4" w:tplc="08130003" w:tentative="1">
      <w:start w:val="1"/>
      <w:numFmt w:val="bullet"/>
      <w:lvlText w:val="o"/>
      <w:lvlJc w:val="left"/>
      <w:pPr>
        <w:ind w:left="2325" w:hanging="360"/>
      </w:pPr>
      <w:rPr>
        <w:rFonts w:ascii="Courier New" w:hAnsi="Courier New" w:cs="Courier New" w:hint="default"/>
      </w:rPr>
    </w:lvl>
    <w:lvl w:ilvl="5" w:tplc="08130005" w:tentative="1">
      <w:start w:val="1"/>
      <w:numFmt w:val="bullet"/>
      <w:lvlText w:val=""/>
      <w:lvlJc w:val="left"/>
      <w:pPr>
        <w:ind w:left="3045" w:hanging="360"/>
      </w:pPr>
      <w:rPr>
        <w:rFonts w:ascii="Wingdings" w:hAnsi="Wingdings" w:hint="default"/>
      </w:rPr>
    </w:lvl>
    <w:lvl w:ilvl="6" w:tplc="08130001" w:tentative="1">
      <w:start w:val="1"/>
      <w:numFmt w:val="bullet"/>
      <w:lvlText w:val=""/>
      <w:lvlJc w:val="left"/>
      <w:pPr>
        <w:ind w:left="3765" w:hanging="360"/>
      </w:pPr>
      <w:rPr>
        <w:rFonts w:ascii="Symbol" w:hAnsi="Symbol" w:hint="default"/>
      </w:rPr>
    </w:lvl>
    <w:lvl w:ilvl="7" w:tplc="08130003" w:tentative="1">
      <w:start w:val="1"/>
      <w:numFmt w:val="bullet"/>
      <w:lvlText w:val="o"/>
      <w:lvlJc w:val="left"/>
      <w:pPr>
        <w:ind w:left="4485" w:hanging="360"/>
      </w:pPr>
      <w:rPr>
        <w:rFonts w:ascii="Courier New" w:hAnsi="Courier New" w:cs="Courier New" w:hint="default"/>
      </w:rPr>
    </w:lvl>
    <w:lvl w:ilvl="8" w:tplc="08130005" w:tentative="1">
      <w:start w:val="1"/>
      <w:numFmt w:val="bullet"/>
      <w:lvlText w:val=""/>
      <w:lvlJc w:val="left"/>
      <w:pPr>
        <w:ind w:left="5205" w:hanging="360"/>
      </w:pPr>
      <w:rPr>
        <w:rFonts w:ascii="Wingdings" w:hAnsi="Wingdings" w:hint="default"/>
      </w:rPr>
    </w:lvl>
  </w:abstractNum>
  <w:abstractNum w:abstractNumId="33" w15:restartNumberingAfterBreak="0">
    <w:nsid w:val="7653118C"/>
    <w:multiLevelType w:val="singleLevel"/>
    <w:tmpl w:val="92B80C04"/>
    <w:lvl w:ilvl="0">
      <w:start w:val="1"/>
      <w:numFmt w:val="bullet"/>
      <w:lvlText w:val=""/>
      <w:lvlJc w:val="left"/>
      <w:pPr>
        <w:tabs>
          <w:tab w:val="num" w:pos="360"/>
        </w:tabs>
        <w:ind w:left="360" w:hanging="360"/>
      </w:pPr>
      <w:rPr>
        <w:rFonts w:ascii="Symbol" w:hAnsi="Symbol" w:hint="default"/>
        <w:sz w:val="22"/>
      </w:rPr>
    </w:lvl>
  </w:abstractNum>
  <w:abstractNum w:abstractNumId="34" w15:restartNumberingAfterBreak="0">
    <w:nsid w:val="78D42727"/>
    <w:multiLevelType w:val="hybridMultilevel"/>
    <w:tmpl w:val="5E30ABA4"/>
    <w:lvl w:ilvl="0" w:tplc="66B80042">
      <w:start w:val="4"/>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792258D5"/>
    <w:multiLevelType w:val="hybridMultilevel"/>
    <w:tmpl w:val="66C626E8"/>
    <w:lvl w:ilvl="0" w:tplc="FAB450A2">
      <w:start w:val="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CF04A16"/>
    <w:multiLevelType w:val="multilevel"/>
    <w:tmpl w:val="EC308864"/>
    <w:lvl w:ilvl="0">
      <w:numFmt w:val="bullet"/>
      <w:lvlText w:val=""/>
      <w:lvlJc w:val="left"/>
      <w:pPr>
        <w:tabs>
          <w:tab w:val="num" w:pos="720"/>
        </w:tabs>
        <w:ind w:left="720" w:hanging="360"/>
      </w:pPr>
      <w:rPr>
        <w:rFonts w:ascii="Symbol" w:hAnsi="Symbol"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D087DD6"/>
    <w:multiLevelType w:val="hybridMultilevel"/>
    <w:tmpl w:val="EA404D38"/>
    <w:lvl w:ilvl="0" w:tplc="09DC7E8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95671284">
    <w:abstractNumId w:val="24"/>
  </w:num>
  <w:num w:numId="2" w16cid:durableId="172572898">
    <w:abstractNumId w:val="20"/>
  </w:num>
  <w:num w:numId="3" w16cid:durableId="883129622">
    <w:abstractNumId w:val="33"/>
  </w:num>
  <w:num w:numId="4" w16cid:durableId="466705602">
    <w:abstractNumId w:val="9"/>
  </w:num>
  <w:num w:numId="5" w16cid:durableId="1578635575">
    <w:abstractNumId w:val="23"/>
  </w:num>
  <w:num w:numId="6" w16cid:durableId="1429346159">
    <w:abstractNumId w:val="18"/>
  </w:num>
  <w:num w:numId="7" w16cid:durableId="409426910">
    <w:abstractNumId w:val="34"/>
  </w:num>
  <w:num w:numId="8" w16cid:durableId="1917278311">
    <w:abstractNumId w:val="8"/>
  </w:num>
  <w:num w:numId="9" w16cid:durableId="2129279201">
    <w:abstractNumId w:val="0"/>
  </w:num>
  <w:num w:numId="10" w16cid:durableId="67772065">
    <w:abstractNumId w:val="29"/>
  </w:num>
  <w:num w:numId="11" w16cid:durableId="671371914">
    <w:abstractNumId w:val="30"/>
  </w:num>
  <w:num w:numId="12" w16cid:durableId="1602450959">
    <w:abstractNumId w:val="19"/>
  </w:num>
  <w:num w:numId="13" w16cid:durableId="1117216417">
    <w:abstractNumId w:val="10"/>
  </w:num>
  <w:num w:numId="14" w16cid:durableId="95903635">
    <w:abstractNumId w:val="11"/>
  </w:num>
  <w:num w:numId="15" w16cid:durableId="1976636290">
    <w:abstractNumId w:val="35"/>
  </w:num>
  <w:num w:numId="16" w16cid:durableId="1544831102">
    <w:abstractNumId w:val="37"/>
  </w:num>
  <w:num w:numId="17" w16cid:durableId="1174688169">
    <w:abstractNumId w:val="4"/>
  </w:num>
  <w:num w:numId="18" w16cid:durableId="2108573716">
    <w:abstractNumId w:val="17"/>
  </w:num>
  <w:num w:numId="19" w16cid:durableId="228807669">
    <w:abstractNumId w:val="25"/>
  </w:num>
  <w:num w:numId="20" w16cid:durableId="2076198672">
    <w:abstractNumId w:val="14"/>
  </w:num>
  <w:num w:numId="21" w16cid:durableId="689452008">
    <w:abstractNumId w:val="27"/>
  </w:num>
  <w:num w:numId="22" w16cid:durableId="279841647">
    <w:abstractNumId w:val="5"/>
  </w:num>
  <w:num w:numId="23" w16cid:durableId="1251814898">
    <w:abstractNumId w:val="2"/>
  </w:num>
  <w:num w:numId="24" w16cid:durableId="1914780017">
    <w:abstractNumId w:val="28"/>
  </w:num>
  <w:num w:numId="25" w16cid:durableId="1488209677">
    <w:abstractNumId w:val="13"/>
  </w:num>
  <w:num w:numId="26" w16cid:durableId="989482411">
    <w:abstractNumId w:val="32"/>
  </w:num>
  <w:num w:numId="27" w16cid:durableId="1836650182">
    <w:abstractNumId w:val="31"/>
  </w:num>
  <w:num w:numId="28" w16cid:durableId="1076515221">
    <w:abstractNumId w:val="12"/>
  </w:num>
  <w:num w:numId="29" w16cid:durableId="1985885379">
    <w:abstractNumId w:val="21"/>
  </w:num>
  <w:num w:numId="30" w16cid:durableId="22245781">
    <w:abstractNumId w:val="16"/>
  </w:num>
  <w:num w:numId="31" w16cid:durableId="417602338">
    <w:abstractNumId w:val="6"/>
  </w:num>
  <w:num w:numId="32" w16cid:durableId="2051218638">
    <w:abstractNumId w:val="36"/>
  </w:num>
  <w:num w:numId="33" w16cid:durableId="1076517043">
    <w:abstractNumId w:val="1"/>
  </w:num>
  <w:num w:numId="34" w16cid:durableId="588924596">
    <w:abstractNumId w:val="22"/>
  </w:num>
  <w:num w:numId="35" w16cid:durableId="51124964">
    <w:abstractNumId w:val="3"/>
  </w:num>
  <w:num w:numId="36" w16cid:durableId="894050939">
    <w:abstractNumId w:val="15"/>
  </w:num>
  <w:num w:numId="37" w16cid:durableId="1668752903">
    <w:abstractNumId w:val="7"/>
  </w:num>
  <w:num w:numId="38" w16cid:durableId="433397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C90"/>
    <w:rsid w:val="002509B2"/>
    <w:rsid w:val="00BB5C90"/>
    <w:rsid w:val="00E1489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84D69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2"/>
      <w:szCs w:val="20"/>
      <w:lang w:eastAsia="fr-FR"/>
    </w:rPr>
  </w:style>
  <w:style w:type="paragraph" w:styleId="Titre8">
    <w:name w:val="heading 8"/>
    <w:basedOn w:val="Normal"/>
    <w:next w:val="Normal"/>
    <w:link w:val="Titre8Car"/>
    <w:qFormat/>
    <w:pPr>
      <w:keepNext/>
      <w:ind w:left="71"/>
      <w:outlineLvl w:val="7"/>
    </w:pPr>
    <w:rPr>
      <w:b/>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8Car">
    <w:name w:val="Titre 8 Car"/>
    <w:basedOn w:val="Policepardfaut"/>
    <w:link w:val="Titre8"/>
    <w:rPr>
      <w:rFonts w:ascii="Times New Roman" w:eastAsia="Times New Roman" w:hAnsi="Times New Roman" w:cs="Times New Roman"/>
      <w:b/>
      <w:sz w:val="20"/>
      <w:szCs w:val="20"/>
      <w:lang w:eastAsia="fr-FR"/>
    </w:rPr>
  </w:style>
  <w:style w:type="paragraph" w:customStyle="1" w:styleId="Texte">
    <w:name w:val="Texte"/>
    <w:basedOn w:val="Normal"/>
    <w:rPr>
      <w:rFonts w:ascii="MS Serif" w:hAnsi="MS Serif"/>
      <w:noProof/>
    </w:rPr>
  </w:style>
  <w:style w:type="paragraph" w:styleId="Pieddepage">
    <w:name w:val="footer"/>
    <w:basedOn w:val="Normal"/>
    <w:link w:val="PieddepageCar"/>
    <w:pPr>
      <w:tabs>
        <w:tab w:val="center" w:pos="4536"/>
        <w:tab w:val="right" w:pos="9072"/>
      </w:tabs>
    </w:pPr>
  </w:style>
  <w:style w:type="character" w:customStyle="1" w:styleId="PieddepageCar">
    <w:name w:val="Pied de page Car"/>
    <w:basedOn w:val="Policepardfaut"/>
    <w:link w:val="Pieddepage"/>
    <w:rPr>
      <w:rFonts w:ascii="Times New Roman" w:eastAsia="Times New Roman" w:hAnsi="Times New Roman" w:cs="Times New Roman"/>
      <w:sz w:val="22"/>
      <w:szCs w:val="20"/>
      <w:lang w:eastAsia="fr-FR"/>
    </w:rPr>
  </w:style>
  <w:style w:type="paragraph" w:styleId="Corpsdetexte">
    <w:name w:val="Body Text"/>
    <w:basedOn w:val="Normal"/>
    <w:link w:val="CorpsdetexteCar"/>
    <w:pPr>
      <w:tabs>
        <w:tab w:val="decimal" w:pos="851"/>
      </w:tabs>
      <w:spacing w:after="120"/>
      <w:ind w:left="907" w:right="-510" w:hanging="113"/>
    </w:pPr>
  </w:style>
  <w:style w:type="character" w:customStyle="1" w:styleId="CorpsdetexteCar">
    <w:name w:val="Corps de texte Car"/>
    <w:basedOn w:val="Policepardfaut"/>
    <w:link w:val="Corpsdetexte"/>
    <w:rPr>
      <w:rFonts w:ascii="Times New Roman" w:eastAsia="Times New Roman" w:hAnsi="Times New Roman" w:cs="Times New Roman"/>
      <w:sz w:val="22"/>
      <w:szCs w:val="20"/>
      <w:lang w:eastAsia="fr-FR"/>
    </w:rPr>
  </w:style>
  <w:style w:type="paragraph" w:styleId="Notedebasdepage">
    <w:name w:val="footnote text"/>
    <w:basedOn w:val="Normal"/>
    <w:link w:val="NotedebasdepageCar"/>
    <w:semiHidden/>
  </w:style>
  <w:style w:type="character" w:customStyle="1" w:styleId="NotedebasdepageCar">
    <w:name w:val="Note de bas de page Car"/>
    <w:basedOn w:val="Policepardfaut"/>
    <w:link w:val="Notedebasdepage"/>
    <w:semiHidden/>
    <w:rPr>
      <w:rFonts w:ascii="Times New Roman" w:eastAsia="Times New Roman" w:hAnsi="Times New Roman" w:cs="Times New Roman"/>
      <w:sz w:val="22"/>
      <w:szCs w:val="20"/>
      <w:lang w:eastAsia="fr-FR"/>
    </w:rPr>
  </w:style>
  <w:style w:type="paragraph" w:customStyle="1" w:styleId="tableauc">
    <w:name w:val="tableauc"/>
    <w:basedOn w:val="Normal"/>
    <w:autoRedefine/>
    <w:pPr>
      <w:jc w:val="center"/>
    </w:pPr>
    <w:rPr>
      <w:b/>
    </w:rPr>
  </w:style>
  <w:style w:type="paragraph" w:styleId="Paragraphedeliste">
    <w:name w:val="List Paragraph"/>
    <w:basedOn w:val="Normal"/>
    <w:uiPriority w:val="34"/>
    <w:qFormat/>
    <w:pPr>
      <w:ind w:left="708"/>
    </w:pPr>
    <w:rPr>
      <w:sz w:val="24"/>
      <w:szCs w:val="24"/>
    </w:rPr>
  </w:style>
  <w:style w:type="character" w:customStyle="1" w:styleId="apple-converted-space">
    <w:name w:val="apple-converted-space"/>
    <w:basedOn w:val="Policepardfaut"/>
  </w:style>
  <w:style w:type="paragraph" w:styleId="NormalWeb">
    <w:name w:val="Normal (Web)"/>
    <w:basedOn w:val="Normal"/>
    <w:uiPriority w:val="99"/>
    <w:semiHidden/>
    <w:unhideWhenUsed/>
    <w:pPr>
      <w:spacing w:before="100" w:beforeAutospacing="1" w:after="100" w:afterAutospacing="1"/>
    </w:pPr>
    <w:rPr>
      <w:rFonts w:eastAsiaTheme="minorHAnsi"/>
      <w:sz w:val="24"/>
      <w:szCs w:val="24"/>
    </w:rPr>
  </w:style>
  <w:style w:type="character" w:styleId="Accentuation">
    <w:name w:val="Emphasis"/>
    <w:basedOn w:val="Policepardfaut"/>
    <w:uiPriority w:val="20"/>
    <w:qFormat/>
    <w:rPr>
      <w:i/>
      <w:iCs/>
    </w:rPr>
  </w:style>
  <w:style w:type="paragraph" w:styleId="En-tte">
    <w:name w:val="header"/>
    <w:basedOn w:val="Normal"/>
    <w:link w:val="En-tteCar"/>
    <w:uiPriority w:val="99"/>
    <w:unhideWhenUsed/>
    <w:pPr>
      <w:tabs>
        <w:tab w:val="center" w:pos="4536"/>
        <w:tab w:val="right" w:pos="9072"/>
      </w:tabs>
    </w:pPr>
  </w:style>
  <w:style w:type="character" w:customStyle="1" w:styleId="En-tteCar">
    <w:name w:val="En-tête Car"/>
    <w:basedOn w:val="Policepardfaut"/>
    <w:link w:val="En-tte"/>
    <w:uiPriority w:val="99"/>
    <w:rPr>
      <w:rFonts w:ascii="Times New Roman" w:eastAsia="Times New Roman" w:hAnsi="Times New Roman" w:cs="Times New Roman"/>
      <w:sz w:val="22"/>
      <w:szCs w:val="20"/>
      <w:lang w:eastAsia="fr-FR"/>
    </w:rPr>
  </w:style>
  <w:style w:type="paragraph" w:customStyle="1" w:styleId="paragraph">
    <w:name w:val="paragraph"/>
    <w:basedOn w:val="Normal"/>
    <w:pPr>
      <w:spacing w:before="100" w:beforeAutospacing="1" w:after="100" w:afterAutospacing="1"/>
    </w:pPr>
    <w:rPr>
      <w:sz w:val="24"/>
      <w:szCs w:val="24"/>
      <w:lang w:val="fr-BE" w:eastAsia="fr-BE"/>
    </w:rPr>
  </w:style>
  <w:style w:type="character" w:customStyle="1" w:styleId="normaltextrun">
    <w:name w:val="normaltextrun"/>
    <w:basedOn w:val="Policepardfaut"/>
  </w:style>
  <w:style w:type="character" w:customStyle="1" w:styleId="eop">
    <w:name w:val="eop"/>
    <w:basedOn w:val="Policepardfau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934422">
      <w:bodyDiv w:val="1"/>
      <w:marLeft w:val="0"/>
      <w:marRight w:val="0"/>
      <w:marTop w:val="0"/>
      <w:marBottom w:val="0"/>
      <w:divBdr>
        <w:top w:val="none" w:sz="0" w:space="0" w:color="auto"/>
        <w:left w:val="none" w:sz="0" w:space="0" w:color="auto"/>
        <w:bottom w:val="none" w:sz="0" w:space="0" w:color="auto"/>
        <w:right w:val="none" w:sz="0" w:space="0" w:color="auto"/>
      </w:divBdr>
    </w:div>
    <w:div w:id="1408072308">
      <w:bodyDiv w:val="1"/>
      <w:marLeft w:val="0"/>
      <w:marRight w:val="0"/>
      <w:marTop w:val="0"/>
      <w:marBottom w:val="0"/>
      <w:divBdr>
        <w:top w:val="none" w:sz="0" w:space="0" w:color="auto"/>
        <w:left w:val="none" w:sz="0" w:space="0" w:color="auto"/>
        <w:bottom w:val="none" w:sz="0" w:space="0" w:color="auto"/>
        <w:right w:val="none" w:sz="0" w:space="0" w:color="auto"/>
      </w:divBdr>
    </w:div>
    <w:div w:id="1655137735">
      <w:bodyDiv w:val="1"/>
      <w:marLeft w:val="0"/>
      <w:marRight w:val="0"/>
      <w:marTop w:val="0"/>
      <w:marBottom w:val="0"/>
      <w:divBdr>
        <w:top w:val="none" w:sz="0" w:space="0" w:color="auto"/>
        <w:left w:val="none" w:sz="0" w:space="0" w:color="auto"/>
        <w:bottom w:val="none" w:sz="0" w:space="0" w:color="auto"/>
        <w:right w:val="none" w:sz="0" w:space="0" w:color="auto"/>
      </w:divBdr>
    </w:div>
    <w:div w:id="1685277494">
      <w:bodyDiv w:val="1"/>
      <w:marLeft w:val="0"/>
      <w:marRight w:val="0"/>
      <w:marTop w:val="0"/>
      <w:marBottom w:val="0"/>
      <w:divBdr>
        <w:top w:val="none" w:sz="0" w:space="0" w:color="auto"/>
        <w:left w:val="none" w:sz="0" w:space="0" w:color="auto"/>
        <w:bottom w:val="none" w:sz="0" w:space="0" w:color="auto"/>
        <w:right w:val="none" w:sz="0" w:space="0" w:color="auto"/>
      </w:divBdr>
    </w:div>
    <w:div w:id="18574215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ri par titre"/>
</file>

<file path=customXml/itemProps1.xml><?xml version="1.0" encoding="utf-8"?>
<ds:datastoreItem xmlns:ds="http://schemas.openxmlformats.org/officeDocument/2006/customXml" ds:itemID="{CE5A9547-D851-45CB-BB64-F784C12A2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6</Pages>
  <Words>1558</Words>
  <Characters>8575</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ETNIC</Company>
  <LinksUpToDate>false</LinksUpToDate>
  <CharactersWithSpaces>10113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goulet02</cp:lastModifiedBy>
  <cp:revision>27</cp:revision>
  <cp:lastPrinted>2022-11-17T22:13:00Z</cp:lastPrinted>
  <dcterms:created xsi:type="dcterms:W3CDTF">2024-01-23T07:05:00Z</dcterms:created>
  <dcterms:modified xsi:type="dcterms:W3CDTF">2024-07-12T11:55:00Z</dcterms:modified>
</cp:coreProperties>
</file>