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475A" w14:textId="77777777" w:rsidR="002E58A4" w:rsidRDefault="00000000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MINISTERE DE </w:t>
      </w:r>
      <w:smartTag w:uri="urn:schemas-microsoft-com:office:smarttags" w:element="PersonName">
        <w:smartTagPr>
          <w:attr w:name="ProductID" w:val="LA COMMUNAUTE FRANCAISE"/>
        </w:smartTagPr>
        <w:r>
          <w:rPr>
            <w:rFonts w:ascii="Times New Roman" w:hAnsi="Times New Roman"/>
            <w:b/>
            <w:noProof w:val="0"/>
          </w:rPr>
          <w:t>LA COMMUNAUTE FRANCAISE</w:t>
        </w:r>
      </w:smartTag>
    </w:p>
    <w:p w14:paraId="70EC0A9B" w14:textId="77777777" w:rsidR="002E58A4" w:rsidRDefault="002E58A4">
      <w:pPr>
        <w:pStyle w:val="Texte"/>
        <w:jc w:val="center"/>
        <w:rPr>
          <w:rFonts w:ascii="Times New Roman" w:hAnsi="Times New Roman"/>
          <w:b/>
          <w:noProof w:val="0"/>
        </w:rPr>
      </w:pPr>
    </w:p>
    <w:p w14:paraId="2A5FBE04" w14:textId="77777777" w:rsidR="002E58A4" w:rsidRDefault="00000000">
      <w:pPr>
        <w:pStyle w:val="Texte"/>
        <w:jc w:val="center"/>
        <w:rPr>
          <w:rFonts w:ascii="Times New Roman" w:hAnsi="Times New Roman"/>
          <w:b/>
          <w:noProof w:val="0"/>
          <w:sz w:val="20"/>
        </w:rPr>
      </w:pPr>
      <w:r>
        <w:rPr>
          <w:rFonts w:ascii="Times New Roman" w:hAnsi="Times New Roman"/>
          <w:b/>
          <w:noProof w:val="0"/>
          <w:sz w:val="20"/>
        </w:rPr>
        <w:t xml:space="preserve">ADMINISTRATION GENERALE DE L’ENSEIGNEMENT </w:t>
      </w:r>
    </w:p>
    <w:p w14:paraId="360973E6" w14:textId="77777777" w:rsidR="002E58A4" w:rsidRDefault="002E58A4">
      <w:pPr>
        <w:pStyle w:val="Texte"/>
        <w:jc w:val="center"/>
        <w:rPr>
          <w:rFonts w:ascii="Times New Roman" w:hAnsi="Times New Roman"/>
          <w:noProof w:val="0"/>
        </w:rPr>
      </w:pPr>
    </w:p>
    <w:p w14:paraId="23B00D3B" w14:textId="77777777" w:rsidR="002E58A4" w:rsidRDefault="00000000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ENSEIGNEMENT DE PROMOTION SOCIALE </w:t>
      </w:r>
    </w:p>
    <w:p w14:paraId="33F85FA2" w14:textId="77777777" w:rsidR="002E58A4" w:rsidRDefault="002E58A4"/>
    <w:p w14:paraId="5A79A377" w14:textId="77777777" w:rsidR="002E58A4" w:rsidRDefault="002E58A4"/>
    <w:p w14:paraId="0780EF5D" w14:textId="77777777" w:rsidR="002E58A4" w:rsidRDefault="002E58A4"/>
    <w:p w14:paraId="786B822C" w14:textId="77777777" w:rsidR="002E58A4" w:rsidRDefault="002E58A4"/>
    <w:p w14:paraId="4F6DC573" w14:textId="77777777" w:rsidR="002E58A4" w:rsidRDefault="002E58A4"/>
    <w:p w14:paraId="413CA32B" w14:textId="77777777" w:rsidR="002E58A4" w:rsidRDefault="002E58A4"/>
    <w:p w14:paraId="4E4C9305" w14:textId="77777777" w:rsidR="002E58A4" w:rsidRDefault="002E58A4"/>
    <w:p w14:paraId="6AB0FDF5" w14:textId="77777777" w:rsidR="002E58A4" w:rsidRDefault="002E58A4"/>
    <w:p w14:paraId="230B835C" w14:textId="77777777" w:rsidR="002E58A4" w:rsidRDefault="002E58A4"/>
    <w:p w14:paraId="0BBB34B8" w14:textId="77777777" w:rsidR="002E58A4" w:rsidRDefault="002E58A4"/>
    <w:p w14:paraId="27E23795" w14:textId="77777777" w:rsidR="002E58A4" w:rsidRDefault="002E58A4"/>
    <w:p w14:paraId="2C7B2692" w14:textId="77777777" w:rsidR="002E58A4" w:rsidRDefault="002E58A4"/>
    <w:p w14:paraId="0B8387E8" w14:textId="77777777" w:rsidR="002E58A4" w:rsidRDefault="002E58A4"/>
    <w:p w14:paraId="50019317" w14:textId="77777777" w:rsidR="002E58A4" w:rsidRDefault="002E58A4"/>
    <w:p w14:paraId="6774C1F4" w14:textId="77777777" w:rsidR="002E58A4" w:rsidRDefault="002E58A4"/>
    <w:p w14:paraId="05419D5D" w14:textId="77777777" w:rsidR="002E58A4" w:rsidRDefault="002E58A4"/>
    <w:p w14:paraId="413EA598" w14:textId="77777777" w:rsidR="002E58A4" w:rsidRDefault="002E58A4"/>
    <w:p w14:paraId="1B638386" w14:textId="77777777" w:rsidR="002E58A4" w:rsidRDefault="002E58A4"/>
    <w:p w14:paraId="53B97436" w14:textId="77777777" w:rsidR="002E58A4" w:rsidRDefault="002E58A4"/>
    <w:p w14:paraId="0CAC0EDE" w14:textId="77777777" w:rsidR="002E58A4" w:rsidRDefault="002E58A4"/>
    <w:p w14:paraId="3FC3068F" w14:textId="77777777" w:rsidR="002E58A4" w:rsidRDefault="002E58A4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37DF605C" w14:textId="77777777" w:rsidR="002E58A4" w:rsidRDefault="00000000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  <w:r>
        <w:rPr>
          <w:rFonts w:ascii="Times New Roman" w:hAnsi="Times New Roman"/>
          <w:b/>
          <w:noProof w:val="0"/>
          <w:sz w:val="28"/>
        </w:rPr>
        <w:t>DOSSIER PEDAGOGIQUE</w:t>
      </w:r>
    </w:p>
    <w:p w14:paraId="0F807D0C" w14:textId="77777777" w:rsidR="002E58A4" w:rsidRDefault="002E58A4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4F49DDBF" w14:textId="77777777" w:rsidR="002E58A4" w:rsidRDefault="002E58A4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5FCCBE8D" w14:textId="77777777" w:rsidR="002E58A4" w:rsidRDefault="00000000">
      <w:pPr>
        <w:spacing w:before="120"/>
        <w:jc w:val="center"/>
        <w:rPr>
          <w:b/>
        </w:rPr>
      </w:pPr>
      <w:r>
        <w:rPr>
          <w:b/>
        </w:rPr>
        <w:t>UNITE D’ENSEIGNEMENT</w:t>
      </w:r>
    </w:p>
    <w:p w14:paraId="4CB72314" w14:textId="77777777" w:rsidR="002E58A4" w:rsidRDefault="002E58A4">
      <w:pPr>
        <w:jc w:val="center"/>
      </w:pPr>
    </w:p>
    <w:p w14:paraId="28C999C6" w14:textId="77777777" w:rsidR="002E58A4" w:rsidRDefault="002E58A4">
      <w:pPr>
        <w:jc w:val="center"/>
      </w:pPr>
    </w:p>
    <w:p w14:paraId="591CFCCC" w14:textId="77777777" w:rsidR="002E58A4" w:rsidRDefault="00000000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>méthodes d’exploration visuelle en orthoptie</w:t>
      </w:r>
    </w:p>
    <w:p w14:paraId="481AFCF8" w14:textId="77777777" w:rsidR="002E58A4" w:rsidRDefault="002E58A4">
      <w:pPr>
        <w:jc w:val="center"/>
        <w:rPr>
          <w:sz w:val="32"/>
        </w:rPr>
      </w:pPr>
    </w:p>
    <w:p w14:paraId="4E678E49" w14:textId="77777777" w:rsidR="002E58A4" w:rsidRDefault="002E58A4">
      <w:pPr>
        <w:jc w:val="center"/>
        <w:rPr>
          <w:sz w:val="32"/>
        </w:rPr>
      </w:pPr>
    </w:p>
    <w:p w14:paraId="75CA5857" w14:textId="77777777" w:rsidR="002E58A4" w:rsidRDefault="002E58A4">
      <w:pPr>
        <w:jc w:val="center"/>
        <w:rPr>
          <w:sz w:val="32"/>
        </w:rPr>
      </w:pPr>
    </w:p>
    <w:p w14:paraId="6EABE8EE" w14:textId="77777777" w:rsidR="002E58A4" w:rsidRDefault="0000000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ENSEIGNEMENT </w:t>
      </w:r>
      <w:r>
        <w:rPr>
          <w:rFonts w:ascii="Times New Roman" w:hAnsi="Times New Roman"/>
          <w:b/>
          <w:caps/>
          <w:noProof w:val="0"/>
        </w:rPr>
        <w:t>SUPERIEUR DE TYPE COURT</w:t>
      </w:r>
    </w:p>
    <w:p w14:paraId="5413DEE2" w14:textId="77777777" w:rsidR="002E58A4" w:rsidRDefault="002E58A4">
      <w:pPr>
        <w:jc w:val="center"/>
      </w:pPr>
    </w:p>
    <w:p w14:paraId="195A57A6" w14:textId="77777777" w:rsidR="002E58A4" w:rsidRDefault="00000000">
      <w:pPr>
        <w:jc w:val="center"/>
        <w:rPr>
          <w:b/>
          <w:noProof/>
          <w:szCs w:val="22"/>
        </w:rPr>
      </w:pPr>
      <w:r>
        <w:rPr>
          <w:b/>
          <w:caps/>
          <w:noProof/>
          <w:szCs w:val="22"/>
        </w:rPr>
        <w:t>Domaine : SCIENCES DE la sante publique</w:t>
      </w:r>
    </w:p>
    <w:p w14:paraId="39E14316" w14:textId="77777777" w:rsidR="002E58A4" w:rsidRDefault="002E58A4">
      <w:pPr>
        <w:jc w:val="center"/>
      </w:pPr>
    </w:p>
    <w:p w14:paraId="11D77D49" w14:textId="77777777" w:rsidR="002E58A4" w:rsidRDefault="002E58A4">
      <w:pPr>
        <w:jc w:val="center"/>
      </w:pPr>
    </w:p>
    <w:p w14:paraId="12EE0847" w14:textId="77777777" w:rsidR="002E58A4" w:rsidRDefault="002E58A4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2E58A4" w14:paraId="7C41F4F9" w14:textId="77777777">
        <w:tc>
          <w:tcPr>
            <w:tcW w:w="5529" w:type="dxa"/>
          </w:tcPr>
          <w:p w14:paraId="50C04C75" w14:textId="77777777" w:rsidR="002E58A4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lang w:val="nl-NL"/>
              </w:rPr>
            </w:pPr>
            <w:r>
              <w:rPr>
                <w:rFonts w:ascii="Times New Roman" w:hAnsi="Times New Roman"/>
                <w:b/>
                <w:noProof w:val="0"/>
                <w:lang w:val="nl-NL"/>
              </w:rPr>
              <w:t>CODE : 82 46 19 U34 D2</w:t>
            </w:r>
          </w:p>
        </w:tc>
      </w:tr>
      <w:tr w:rsidR="002E58A4" w14:paraId="41B283B6" w14:textId="77777777">
        <w:tc>
          <w:tcPr>
            <w:tcW w:w="5529" w:type="dxa"/>
          </w:tcPr>
          <w:p w14:paraId="095FF7CF" w14:textId="77777777" w:rsidR="002E58A4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CODE DU DOMAINE DE FORMATION : 804</w:t>
            </w:r>
          </w:p>
        </w:tc>
      </w:tr>
      <w:tr w:rsidR="002E58A4" w14:paraId="08479D50" w14:textId="77777777">
        <w:tc>
          <w:tcPr>
            <w:tcW w:w="5529" w:type="dxa"/>
          </w:tcPr>
          <w:p w14:paraId="7873A9D7" w14:textId="77777777" w:rsidR="002E58A4" w:rsidRDefault="00000000">
            <w:pPr>
              <w:pStyle w:val="Texte"/>
              <w:jc w:val="center"/>
              <w:rPr>
                <w:rFonts w:ascii="Times New Roman" w:hAnsi="Times New Roman"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DOCUMENT DE REFERENCE INTER-RESEAUX</w:t>
            </w:r>
          </w:p>
        </w:tc>
      </w:tr>
    </w:tbl>
    <w:p w14:paraId="3E6AB172" w14:textId="77777777" w:rsidR="002E58A4" w:rsidRDefault="002E58A4">
      <w:pPr>
        <w:jc w:val="center"/>
      </w:pPr>
    </w:p>
    <w:p w14:paraId="1E2642C6" w14:textId="77777777" w:rsidR="002E58A4" w:rsidRDefault="002E58A4">
      <w:pPr>
        <w:jc w:val="center"/>
      </w:pPr>
    </w:p>
    <w:p w14:paraId="3CDC7009" w14:textId="77777777" w:rsidR="002E58A4" w:rsidRDefault="002E58A4">
      <w:pPr>
        <w:jc w:val="center"/>
      </w:pPr>
    </w:p>
    <w:p w14:paraId="6FC2D565" w14:textId="3717FF52" w:rsidR="002E58A4" w:rsidRDefault="00000000">
      <w:pPr>
        <w:jc w:val="center"/>
        <w:rPr>
          <w:b/>
        </w:rPr>
      </w:pPr>
      <w:r>
        <w:rPr>
          <w:b/>
        </w:rPr>
        <w:t xml:space="preserve">Approbation du Gouvernement de la Communauté française du </w:t>
      </w:r>
      <w:r w:rsidR="00977813" w:rsidRPr="00977813">
        <w:rPr>
          <w:b/>
        </w:rPr>
        <w:t>11 juin 2024</w:t>
      </w:r>
      <w:r>
        <w:rPr>
          <w:b/>
        </w:rPr>
        <w:t>,</w:t>
      </w:r>
    </w:p>
    <w:p w14:paraId="20817283" w14:textId="77777777" w:rsidR="002E58A4" w:rsidRDefault="00000000">
      <w:pPr>
        <w:jc w:val="center"/>
        <w:rPr>
          <w:b/>
        </w:rPr>
      </w:pPr>
      <w:r>
        <w:rPr>
          <w:b/>
        </w:rPr>
        <w:t>sur avis conforme du Conseil général</w:t>
      </w:r>
    </w:p>
    <w:p w14:paraId="2112D7F2" w14:textId="77777777" w:rsidR="002E58A4" w:rsidRDefault="00000000">
      <w:pPr>
        <w:pStyle w:val="tableauc"/>
      </w:pPr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E58A4" w14:paraId="417A8292" w14:textId="77777777">
        <w:tc>
          <w:tcPr>
            <w:tcW w:w="9212" w:type="dxa"/>
          </w:tcPr>
          <w:p w14:paraId="6AF315E9" w14:textId="77777777" w:rsidR="002E58A4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14:paraId="0A9C71ED" w14:textId="77777777" w:rsidR="002E58A4" w:rsidRDefault="00000000">
            <w:pPr>
              <w:jc w:val="center"/>
              <w:rPr>
                <w:sz w:val="28"/>
              </w:rPr>
            </w:pPr>
            <w:r>
              <w:rPr>
                <w:b/>
                <w:caps/>
                <w:sz w:val="28"/>
              </w:rPr>
              <w:t>méthodes d’exploration visuelle en orthoptie</w:t>
            </w:r>
          </w:p>
          <w:p w14:paraId="2ECB4254" w14:textId="77777777" w:rsidR="002E58A4" w:rsidRDefault="00000000">
            <w:pPr>
              <w:pStyle w:val="Texte"/>
              <w:spacing w:before="120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 xml:space="preserve">ENSEIGNEMENT </w:t>
            </w:r>
            <w:r>
              <w:rPr>
                <w:rFonts w:ascii="Times New Roman" w:hAnsi="Times New Roman"/>
                <w:b/>
                <w:caps/>
                <w:noProof w:val="0"/>
              </w:rPr>
              <w:t>SUPERIEUR DE TYPE COURT</w:t>
            </w:r>
          </w:p>
          <w:p w14:paraId="46BC50F4" w14:textId="77777777" w:rsidR="002E58A4" w:rsidRDefault="002E58A4">
            <w:pPr>
              <w:jc w:val="center"/>
              <w:rPr>
                <w:b/>
              </w:rPr>
            </w:pPr>
          </w:p>
        </w:tc>
      </w:tr>
    </w:tbl>
    <w:p w14:paraId="13F00464" w14:textId="77777777" w:rsidR="002E58A4" w:rsidRDefault="002E58A4">
      <w:pPr>
        <w:spacing w:after="120"/>
        <w:jc w:val="both"/>
        <w:rPr>
          <w:szCs w:val="22"/>
        </w:rPr>
      </w:pPr>
    </w:p>
    <w:p w14:paraId="79E532A3" w14:textId="77777777" w:rsidR="002E58A4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FINALITES DE L’UNITE D’ENSEIGNEMENT</w:t>
      </w:r>
    </w:p>
    <w:p w14:paraId="68D48DE6" w14:textId="77777777" w:rsidR="002E58A4" w:rsidRDefault="00000000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1.1.</w:t>
      </w:r>
      <w:r>
        <w:rPr>
          <w:b/>
          <w:szCs w:val="22"/>
        </w:rPr>
        <w:tab/>
        <w:t>Finalités générales</w:t>
      </w:r>
    </w:p>
    <w:p w14:paraId="3D54A5F8" w14:textId="77777777" w:rsidR="002E58A4" w:rsidRDefault="00000000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Conformément à l’article 7 du décret de la Communauté française du 16 avril 1991 organisant l'Enseignement de promotion sociale, cette unité d’enseignement doit :</w:t>
      </w:r>
    </w:p>
    <w:p w14:paraId="736FE6C5" w14:textId="77777777" w:rsidR="002E58A4" w:rsidRDefault="00000000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concourir à l’épanouissement individuel en promouvant une meilleure insertion professionnelle, sociale, culturelle et scolaire ;</w:t>
      </w:r>
    </w:p>
    <w:p w14:paraId="26F4FEF1" w14:textId="77777777" w:rsidR="002E58A4" w:rsidRDefault="00000000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5" w:hanging="284"/>
        <w:jc w:val="both"/>
        <w:rPr>
          <w:szCs w:val="22"/>
        </w:rPr>
      </w:pPr>
      <w:r>
        <w:rPr>
          <w:szCs w:val="22"/>
        </w:rPr>
        <w:t>répondre aux besoins et demandes en formation émanant des entreprises, des administrations, de l’enseignement et, d’une manière générale, des milieux socio-économiques et culturels.</w:t>
      </w:r>
    </w:p>
    <w:p w14:paraId="1FE52245" w14:textId="77777777" w:rsidR="002E58A4" w:rsidRDefault="00000000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1.2.</w:t>
      </w:r>
      <w:r>
        <w:rPr>
          <w:b/>
          <w:szCs w:val="22"/>
        </w:rPr>
        <w:tab/>
        <w:t>Finalités particulières</w:t>
      </w:r>
    </w:p>
    <w:p w14:paraId="346065D1" w14:textId="77777777" w:rsidR="002E58A4" w:rsidRDefault="00000000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Cette unité d’enseignement vise à permettre à l’étudiant :</w:t>
      </w:r>
    </w:p>
    <w:p w14:paraId="712ED7F7" w14:textId="77777777" w:rsidR="002E58A4" w:rsidRDefault="00000000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5" w:hanging="284"/>
        <w:jc w:val="both"/>
        <w:rPr>
          <w:szCs w:val="22"/>
        </w:rPr>
      </w:pPr>
      <w:r>
        <w:rPr>
          <w:szCs w:val="22"/>
        </w:rPr>
        <w:t>de s’initier à l’observation et au recueil de données pertinentes en vue d’identifier les besoins du patient ;</w:t>
      </w:r>
    </w:p>
    <w:p w14:paraId="2D202527" w14:textId="77777777" w:rsidR="002E58A4" w:rsidRDefault="00000000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5" w:hanging="284"/>
        <w:jc w:val="both"/>
        <w:rPr>
          <w:szCs w:val="22"/>
        </w:rPr>
      </w:pPr>
      <w:r>
        <w:rPr>
          <w:szCs w:val="22"/>
        </w:rPr>
        <w:t>de mettre en œuvre les habiletés pratiques et les comportements professionnels nécessaires à la réalisation d’un bilan orthoptique et à sa transmission aux autres professionnels ;</w:t>
      </w:r>
    </w:p>
    <w:p w14:paraId="453E1DE9" w14:textId="77777777" w:rsidR="002E58A4" w:rsidRDefault="00000000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5" w:hanging="284"/>
        <w:jc w:val="both"/>
        <w:rPr>
          <w:szCs w:val="22"/>
        </w:rPr>
      </w:pPr>
      <w:r>
        <w:rPr>
          <w:szCs w:val="22"/>
        </w:rPr>
        <w:t>d’acquérir les bases du raisonnement clinique et de l’analyse de cas en orthoptie.</w:t>
      </w:r>
    </w:p>
    <w:p w14:paraId="7B0E5E30" w14:textId="77777777" w:rsidR="002E58A4" w:rsidRDefault="002E58A4">
      <w:pPr>
        <w:tabs>
          <w:tab w:val="num" w:pos="1494"/>
        </w:tabs>
        <w:spacing w:after="120"/>
        <w:ind w:left="1135"/>
        <w:jc w:val="both"/>
        <w:rPr>
          <w:szCs w:val="22"/>
        </w:rPr>
      </w:pPr>
    </w:p>
    <w:p w14:paraId="714062E0" w14:textId="77777777" w:rsidR="002E58A4" w:rsidRDefault="00000000">
      <w:pPr>
        <w:tabs>
          <w:tab w:val="left" w:pos="426"/>
        </w:tabs>
        <w:spacing w:after="120"/>
        <w:jc w:val="both"/>
        <w:rPr>
          <w:szCs w:val="22"/>
        </w:rPr>
      </w:pPr>
      <w:r>
        <w:rPr>
          <w:b/>
          <w:szCs w:val="22"/>
        </w:rPr>
        <w:t xml:space="preserve">2. </w:t>
      </w:r>
      <w:r>
        <w:rPr>
          <w:b/>
          <w:szCs w:val="22"/>
        </w:rPr>
        <w:tab/>
        <w:t>CAPACITES PREALABLES REQUISES</w:t>
      </w:r>
    </w:p>
    <w:p w14:paraId="4E1E2CED" w14:textId="77777777" w:rsidR="002E58A4" w:rsidRDefault="00000000">
      <w:pPr>
        <w:numPr>
          <w:ilvl w:val="1"/>
          <w:numId w:val="3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Capacités</w:t>
      </w:r>
    </w:p>
    <w:p w14:paraId="76AE5C2E" w14:textId="77777777" w:rsidR="002E58A4" w:rsidRDefault="00000000">
      <w:pPr>
        <w:spacing w:after="120"/>
        <w:ind w:left="860"/>
        <w:jc w:val="both"/>
        <w:rPr>
          <w:b/>
          <w:szCs w:val="22"/>
        </w:rPr>
      </w:pPr>
      <w:r>
        <w:rPr>
          <w:b/>
          <w:szCs w:val="22"/>
        </w:rPr>
        <w:t>En orthoptie générale</w:t>
      </w:r>
    </w:p>
    <w:p w14:paraId="1A1359FB" w14:textId="77777777" w:rsidR="002E58A4" w:rsidRDefault="00000000">
      <w:pPr>
        <w:spacing w:after="120"/>
        <w:ind w:left="993" w:hanging="142"/>
        <w:jc w:val="both"/>
        <w:rPr>
          <w:i/>
          <w:szCs w:val="22"/>
        </w:rPr>
      </w:pPr>
      <w:r>
        <w:rPr>
          <w:i/>
          <w:szCs w:val="22"/>
        </w:rPr>
        <w:t>pour une situation professionnelle d’orthoptie définie,</w:t>
      </w:r>
    </w:p>
    <w:p w14:paraId="736FC307" w14:textId="77777777" w:rsidR="002E58A4" w:rsidRDefault="00000000">
      <w:pPr>
        <w:spacing w:after="120"/>
        <w:ind w:left="993" w:hanging="142"/>
        <w:jc w:val="both"/>
        <w:rPr>
          <w:i/>
          <w:szCs w:val="22"/>
        </w:rPr>
      </w:pPr>
      <w:r>
        <w:rPr>
          <w:i/>
          <w:szCs w:val="22"/>
        </w:rPr>
        <w:t>et dans le cadre d’un dépistage,</w:t>
      </w:r>
    </w:p>
    <w:p w14:paraId="2199E35F" w14:textId="77777777" w:rsidR="002E58A4" w:rsidRDefault="00000000">
      <w:pPr>
        <w:spacing w:after="120"/>
        <w:ind w:left="993" w:hanging="142"/>
        <w:jc w:val="both"/>
        <w:rPr>
          <w:i/>
          <w:szCs w:val="22"/>
        </w:rPr>
      </w:pPr>
      <w:r>
        <w:rPr>
          <w:i/>
          <w:szCs w:val="22"/>
        </w:rPr>
        <w:t>en disposant de la documentation nécessaire (résultats d’examens cliniques, d’examens visuels, projections…)</w:t>
      </w:r>
    </w:p>
    <w:p w14:paraId="27B488DB" w14:textId="77777777" w:rsidR="002E58A4" w:rsidRDefault="00000000">
      <w:pPr>
        <w:pStyle w:val="Paragraphedeliste"/>
        <w:numPr>
          <w:ilvl w:val="0"/>
          <w:numId w:val="41"/>
        </w:numPr>
        <w:spacing w:after="120"/>
        <w:ind w:left="993" w:hanging="142"/>
        <w:contextualSpacing w:val="0"/>
        <w:jc w:val="both"/>
        <w:rPr>
          <w:szCs w:val="22"/>
        </w:rPr>
      </w:pPr>
      <w:r>
        <w:rPr>
          <w:szCs w:val="22"/>
        </w:rPr>
        <w:t>décrire et proposer le bilan orthoptique adapté au cas clinique ;</w:t>
      </w:r>
    </w:p>
    <w:p w14:paraId="53F30F20" w14:textId="77777777" w:rsidR="002E58A4" w:rsidRDefault="00000000">
      <w:pPr>
        <w:pStyle w:val="Paragraphedeliste"/>
        <w:numPr>
          <w:ilvl w:val="0"/>
          <w:numId w:val="41"/>
        </w:numPr>
        <w:spacing w:after="120"/>
        <w:ind w:left="993" w:hanging="142"/>
        <w:contextualSpacing w:val="0"/>
        <w:jc w:val="both"/>
        <w:rPr>
          <w:szCs w:val="22"/>
        </w:rPr>
      </w:pPr>
      <w:r>
        <w:rPr>
          <w:szCs w:val="22"/>
        </w:rPr>
        <w:t>déterminer la puissance optimale du prisme ;</w:t>
      </w:r>
    </w:p>
    <w:p w14:paraId="2E982919" w14:textId="77777777" w:rsidR="002E58A4" w:rsidRDefault="00000000">
      <w:pPr>
        <w:numPr>
          <w:ilvl w:val="0"/>
          <w:numId w:val="42"/>
        </w:numPr>
        <w:shd w:val="clear" w:color="auto" w:fill="FFFFFF"/>
        <w:spacing w:after="120"/>
        <w:ind w:left="1276" w:hanging="425"/>
        <w:jc w:val="both"/>
        <w:rPr>
          <w:color w:val="000000"/>
          <w:szCs w:val="22"/>
        </w:rPr>
      </w:pPr>
      <w:r>
        <w:rPr>
          <w:color w:val="000000"/>
          <w:szCs w:val="22"/>
        </w:rPr>
        <w:t>sélectionner et justifier le ou les examen(s) dans le cadre et d’une exploration fonctionnelle et structurelle de l’œil et du système visuel ;</w:t>
      </w:r>
    </w:p>
    <w:p w14:paraId="1E6D8232" w14:textId="77777777" w:rsidR="002E58A4" w:rsidRDefault="00000000">
      <w:pPr>
        <w:numPr>
          <w:ilvl w:val="0"/>
          <w:numId w:val="42"/>
        </w:numPr>
        <w:shd w:val="clear" w:color="auto" w:fill="FFFFFF"/>
        <w:spacing w:after="120"/>
        <w:ind w:left="993" w:hanging="142"/>
        <w:jc w:val="both"/>
        <w:rPr>
          <w:rStyle w:val="eop"/>
          <w:color w:val="000000"/>
          <w:szCs w:val="22"/>
        </w:rPr>
      </w:pPr>
      <w:r>
        <w:rPr>
          <w:rStyle w:val="normaltextrun"/>
          <w:color w:val="000000"/>
          <w:szCs w:val="22"/>
        </w:rPr>
        <w:t>transmettre le résultat à un professionnel de la santé. </w:t>
      </w:r>
    </w:p>
    <w:p w14:paraId="6A287108" w14:textId="77777777" w:rsidR="002E58A4" w:rsidRDefault="00000000">
      <w:pPr>
        <w:numPr>
          <w:ilvl w:val="1"/>
          <w:numId w:val="3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Titre pouvant en tenir lieu</w:t>
      </w:r>
    </w:p>
    <w:p w14:paraId="2C853AF1" w14:textId="77777777" w:rsidR="002E58A4" w:rsidRDefault="00000000">
      <w:pPr>
        <w:spacing w:after="120"/>
        <w:ind w:left="862"/>
        <w:jc w:val="both"/>
        <w:rPr>
          <w:szCs w:val="22"/>
        </w:rPr>
      </w:pPr>
      <w:r>
        <w:rPr>
          <w:szCs w:val="22"/>
        </w:rPr>
        <w:t xml:space="preserve">Attestation de réussite de l’unité d’enseignement </w:t>
      </w:r>
      <w:r>
        <w:rPr>
          <w:b/>
          <w:szCs w:val="22"/>
        </w:rPr>
        <w:t xml:space="preserve">« Orthoptie générale »                                       </w:t>
      </w:r>
      <w:r>
        <w:rPr>
          <w:szCs w:val="22"/>
        </w:rPr>
        <w:t xml:space="preserve"> code n° </w:t>
      </w:r>
      <w:r>
        <w:rPr>
          <w:b/>
          <w:szCs w:val="22"/>
        </w:rPr>
        <w:t>82 46 20 U34 D2</w:t>
      </w:r>
      <w:r>
        <w:rPr>
          <w:szCs w:val="22"/>
        </w:rPr>
        <w:t xml:space="preserve">, classée dans l’enseignement supérieur de type court. </w:t>
      </w:r>
    </w:p>
    <w:p w14:paraId="0E32ECC5" w14:textId="77777777" w:rsidR="002E58A4" w:rsidRDefault="00000000">
      <w:pPr>
        <w:rPr>
          <w:szCs w:val="22"/>
        </w:rPr>
      </w:pPr>
      <w:r>
        <w:rPr>
          <w:szCs w:val="22"/>
        </w:rPr>
        <w:br w:type="page"/>
      </w:r>
    </w:p>
    <w:p w14:paraId="52B20467" w14:textId="77777777" w:rsidR="002E58A4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lastRenderedPageBreak/>
        <w:t>3.</w:t>
      </w:r>
      <w:r>
        <w:rPr>
          <w:b/>
          <w:szCs w:val="22"/>
        </w:rPr>
        <w:tab/>
        <w:t>ACQUIS D’APPRENTISSAGE</w:t>
      </w:r>
    </w:p>
    <w:p w14:paraId="125FBE29" w14:textId="77777777" w:rsidR="002E58A4" w:rsidRDefault="00000000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Pour atteindre le seuil de réussite, l’étudiant sera capable :</w:t>
      </w:r>
    </w:p>
    <w:p w14:paraId="7E0EDD18" w14:textId="77777777" w:rsidR="002E58A4" w:rsidRDefault="00000000">
      <w:pPr>
        <w:spacing w:after="120"/>
        <w:ind w:firstLine="426"/>
        <w:jc w:val="both"/>
        <w:rPr>
          <w:i/>
          <w:szCs w:val="22"/>
        </w:rPr>
      </w:pPr>
      <w:r>
        <w:rPr>
          <w:i/>
          <w:szCs w:val="22"/>
        </w:rPr>
        <w:t xml:space="preserve">à partir de situations issues des domaines de la pratique professionnelle de l’orthoptiste, </w:t>
      </w:r>
    </w:p>
    <w:p w14:paraId="1B44D662" w14:textId="77777777" w:rsidR="002E58A4" w:rsidRDefault="00000000">
      <w:pPr>
        <w:autoSpaceDE w:val="0"/>
        <w:autoSpaceDN w:val="0"/>
        <w:spacing w:after="120"/>
        <w:ind w:left="426" w:right="-143"/>
        <w:jc w:val="both"/>
        <w:rPr>
          <w:i/>
          <w:szCs w:val="22"/>
        </w:rPr>
      </w:pPr>
      <w:r>
        <w:rPr>
          <w:i/>
          <w:szCs w:val="22"/>
        </w:rPr>
        <w:t>en disposant des documents, des instruments et du matériel nécessaire,</w:t>
      </w:r>
    </w:p>
    <w:p w14:paraId="3AE14066" w14:textId="77777777" w:rsidR="002E58A4" w:rsidRDefault="00000000">
      <w:pPr>
        <w:autoSpaceDE w:val="0"/>
        <w:autoSpaceDN w:val="0"/>
        <w:spacing w:after="120"/>
        <w:ind w:left="426" w:right="-143"/>
        <w:jc w:val="both"/>
        <w:rPr>
          <w:i/>
          <w:szCs w:val="22"/>
        </w:rPr>
      </w:pPr>
      <w:r>
        <w:rPr>
          <w:i/>
          <w:szCs w:val="22"/>
        </w:rPr>
        <w:t xml:space="preserve">dans le respect des règles de déontologie, de sécurité, d’hygiène et des normes en vigueur, </w:t>
      </w:r>
    </w:p>
    <w:p w14:paraId="6E7057E0" w14:textId="77777777" w:rsidR="002E58A4" w:rsidRDefault="00000000">
      <w:pPr>
        <w:numPr>
          <w:ilvl w:val="0"/>
          <w:numId w:val="36"/>
        </w:numPr>
        <w:tabs>
          <w:tab w:val="left" w:pos="709"/>
        </w:tabs>
        <w:spacing w:after="120"/>
        <w:jc w:val="both"/>
        <w:rPr>
          <w:szCs w:val="22"/>
        </w:rPr>
      </w:pPr>
      <w:r>
        <w:rPr>
          <w:szCs w:val="22"/>
        </w:rPr>
        <w:t>de procéder au recueil des données nécessaires à la réalisation d’une anamnèse et du bilan orthoptique, d’élaborer la transmission des éléments de l’anamnèse et du bilan de manière précise et synthétique via des outils de communication standardisés ;</w:t>
      </w:r>
    </w:p>
    <w:p w14:paraId="66E82FDF" w14:textId="77777777" w:rsidR="002E58A4" w:rsidRDefault="00000000">
      <w:pPr>
        <w:numPr>
          <w:ilvl w:val="0"/>
          <w:numId w:val="36"/>
        </w:numPr>
        <w:tabs>
          <w:tab w:val="left" w:pos="709"/>
        </w:tabs>
        <w:spacing w:after="120"/>
        <w:jc w:val="both"/>
        <w:rPr>
          <w:szCs w:val="22"/>
        </w:rPr>
      </w:pPr>
      <w:r>
        <w:rPr>
          <w:szCs w:val="22"/>
        </w:rPr>
        <w:t>de mettre en œuvre les méthodes d’exploration visuelle et d’en interpréter les résultats ;</w:t>
      </w:r>
    </w:p>
    <w:p w14:paraId="748175D2" w14:textId="77777777" w:rsidR="002E58A4" w:rsidRDefault="00000000">
      <w:pPr>
        <w:numPr>
          <w:ilvl w:val="0"/>
          <w:numId w:val="36"/>
        </w:numPr>
        <w:tabs>
          <w:tab w:val="left" w:pos="709"/>
        </w:tabs>
        <w:spacing w:after="120"/>
        <w:jc w:val="both"/>
        <w:rPr>
          <w:szCs w:val="22"/>
        </w:rPr>
      </w:pPr>
      <w:r>
        <w:rPr>
          <w:szCs w:val="22"/>
        </w:rPr>
        <w:t>de présenter l’analyse d’une thématique ou d’une problématique relative au champ professionnel de l’orthoptiste en vue d’un travail interdisciplinaire et d’une collaboration interprofessionnelle.</w:t>
      </w:r>
    </w:p>
    <w:p w14:paraId="2591E424" w14:textId="77777777" w:rsidR="002E58A4" w:rsidRDefault="00000000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Pour la détermination du degré de maîtrise, il sera tenu compte des critères suivants :</w:t>
      </w:r>
    </w:p>
    <w:p w14:paraId="68E9ED73" w14:textId="77777777" w:rsidR="002E58A4" w:rsidRDefault="00000000">
      <w:pPr>
        <w:numPr>
          <w:ilvl w:val="0"/>
          <w:numId w:val="36"/>
        </w:numPr>
        <w:tabs>
          <w:tab w:val="left" w:pos="709"/>
        </w:tabs>
        <w:spacing w:after="120"/>
        <w:jc w:val="both"/>
        <w:rPr>
          <w:szCs w:val="22"/>
        </w:rPr>
      </w:pPr>
      <w:r>
        <w:rPr>
          <w:szCs w:val="22"/>
        </w:rPr>
        <w:t>le niveau d’organisation et de dextérité : la capacité d’organisation de l’environnement spatial et matériel propre au soin, la maitrise gestuelle et du timing,</w:t>
      </w:r>
    </w:p>
    <w:p w14:paraId="714753B4" w14:textId="77777777" w:rsidR="002E58A4" w:rsidRDefault="00000000">
      <w:pPr>
        <w:numPr>
          <w:ilvl w:val="0"/>
          <w:numId w:val="36"/>
        </w:numPr>
        <w:tabs>
          <w:tab w:val="left" w:pos="709"/>
        </w:tabs>
        <w:spacing w:after="120"/>
        <w:jc w:val="both"/>
        <w:rPr>
          <w:szCs w:val="22"/>
        </w:rPr>
      </w:pPr>
      <w:r>
        <w:rPr>
          <w:szCs w:val="22"/>
        </w:rPr>
        <w:t>le niveau de cohérence : la capacité à établir une majorité de liens logiques pour former un ensemble organisé,</w:t>
      </w:r>
    </w:p>
    <w:p w14:paraId="5863150E" w14:textId="77777777" w:rsidR="002E58A4" w:rsidRDefault="00000000">
      <w:pPr>
        <w:numPr>
          <w:ilvl w:val="0"/>
          <w:numId w:val="36"/>
        </w:numPr>
        <w:tabs>
          <w:tab w:val="left" w:pos="709"/>
        </w:tabs>
        <w:spacing w:after="120"/>
        <w:jc w:val="both"/>
        <w:rPr>
          <w:szCs w:val="22"/>
        </w:rPr>
      </w:pPr>
      <w:r>
        <w:rPr>
          <w:szCs w:val="22"/>
        </w:rPr>
        <w:t>le niveau de précision : la clarté, la concision, la rigueur au niveau de la terminologie, des concepts et des techniques/principes/modèles,</w:t>
      </w:r>
    </w:p>
    <w:p w14:paraId="6C2B8CE1" w14:textId="77777777" w:rsidR="002E58A4" w:rsidRDefault="00000000">
      <w:pPr>
        <w:numPr>
          <w:ilvl w:val="0"/>
          <w:numId w:val="36"/>
        </w:numPr>
        <w:tabs>
          <w:tab w:val="left" w:pos="709"/>
        </w:tabs>
        <w:spacing w:after="120"/>
        <w:jc w:val="both"/>
        <w:rPr>
          <w:szCs w:val="22"/>
        </w:rPr>
      </w:pPr>
      <w:r>
        <w:rPr>
          <w:szCs w:val="22"/>
        </w:rPr>
        <w:t>le niveau d’intégration : la capacité à s’approprier des notions, concepts, techniques et démarches en les intégrant dans son analyse, son argumentation, sa pratique ou la recherche de solutions,</w:t>
      </w:r>
    </w:p>
    <w:p w14:paraId="5DC888ED" w14:textId="77777777" w:rsidR="002E58A4" w:rsidRDefault="00000000">
      <w:pPr>
        <w:numPr>
          <w:ilvl w:val="0"/>
          <w:numId w:val="36"/>
        </w:numPr>
        <w:tabs>
          <w:tab w:val="left" w:pos="709"/>
        </w:tabs>
        <w:spacing w:after="120"/>
        <w:jc w:val="both"/>
        <w:rPr>
          <w:szCs w:val="22"/>
        </w:rPr>
      </w:pPr>
      <w:r>
        <w:rPr>
          <w:szCs w:val="22"/>
        </w:rPr>
        <w:t>le niveau d’autonomie : la capacité à faire preuve d’initiatives démontrant une réflexion personnelle basée sur une exploitation des ressources et des idées en interdépendance avec son environnement.</w:t>
      </w:r>
    </w:p>
    <w:p w14:paraId="7139C93B" w14:textId="77777777" w:rsidR="002E58A4" w:rsidRDefault="002E58A4">
      <w:pPr>
        <w:tabs>
          <w:tab w:val="left" w:pos="709"/>
        </w:tabs>
        <w:spacing w:after="120"/>
        <w:ind w:left="720"/>
        <w:jc w:val="both"/>
        <w:rPr>
          <w:szCs w:val="22"/>
        </w:rPr>
      </w:pPr>
    </w:p>
    <w:p w14:paraId="50E9D42B" w14:textId="77777777" w:rsidR="002E58A4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 xml:space="preserve">PROGRAMME  </w:t>
      </w:r>
    </w:p>
    <w:p w14:paraId="357D59A7" w14:textId="77777777" w:rsidR="002E58A4" w:rsidRDefault="00000000">
      <w:pPr>
        <w:spacing w:after="120"/>
        <w:ind w:firstLine="426"/>
        <w:jc w:val="both"/>
        <w:rPr>
          <w:szCs w:val="22"/>
        </w:rPr>
      </w:pPr>
      <w:r>
        <w:rPr>
          <w:szCs w:val="22"/>
        </w:rPr>
        <w:t>L'étudiant sera capable :</w:t>
      </w:r>
    </w:p>
    <w:p w14:paraId="24E521F4" w14:textId="77777777" w:rsidR="002E58A4" w:rsidRDefault="00000000">
      <w:pPr>
        <w:spacing w:after="120"/>
        <w:ind w:firstLine="426"/>
        <w:jc w:val="both"/>
        <w:rPr>
          <w:i/>
          <w:szCs w:val="22"/>
        </w:rPr>
      </w:pPr>
      <w:r>
        <w:rPr>
          <w:i/>
          <w:szCs w:val="22"/>
        </w:rPr>
        <w:t xml:space="preserve">à partir de situations issues des domaines de la pratique professionnelle de l’orthoptiste, </w:t>
      </w:r>
    </w:p>
    <w:p w14:paraId="05544FA8" w14:textId="77777777" w:rsidR="002E58A4" w:rsidRDefault="00000000">
      <w:pPr>
        <w:autoSpaceDE w:val="0"/>
        <w:autoSpaceDN w:val="0"/>
        <w:spacing w:after="120"/>
        <w:ind w:left="426" w:right="-143"/>
        <w:jc w:val="both"/>
        <w:rPr>
          <w:i/>
          <w:iCs/>
          <w:szCs w:val="22"/>
        </w:rPr>
      </w:pPr>
      <w:r>
        <w:rPr>
          <w:i/>
          <w:iCs/>
          <w:szCs w:val="22"/>
        </w:rPr>
        <w:t>en disposant des documents, des instruments et du matériel nécessaire,</w:t>
      </w:r>
    </w:p>
    <w:p w14:paraId="0E80947C" w14:textId="77777777" w:rsidR="002E58A4" w:rsidRDefault="00000000">
      <w:pPr>
        <w:autoSpaceDE w:val="0"/>
        <w:autoSpaceDN w:val="0"/>
        <w:spacing w:after="120"/>
        <w:ind w:left="426" w:right="-143"/>
        <w:jc w:val="both"/>
        <w:rPr>
          <w:i/>
          <w:szCs w:val="22"/>
        </w:rPr>
      </w:pPr>
      <w:r>
        <w:rPr>
          <w:i/>
          <w:szCs w:val="22"/>
        </w:rPr>
        <w:t xml:space="preserve">dans le respect des règles de déontologie, de sécurité, d’hygiène et des normes en vigueur, </w:t>
      </w:r>
    </w:p>
    <w:p w14:paraId="75CD1237" w14:textId="77777777" w:rsidR="002E58A4" w:rsidRDefault="00000000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4.1.</w:t>
      </w:r>
      <w:r>
        <w:rPr>
          <w:b/>
          <w:szCs w:val="22"/>
        </w:rPr>
        <w:tab/>
        <w:t>Enseignement clinique : collecte de données et anamnèse</w:t>
      </w:r>
    </w:p>
    <w:p w14:paraId="5740B886" w14:textId="77777777" w:rsidR="002E58A4" w:rsidRDefault="00000000">
      <w:pPr>
        <w:numPr>
          <w:ilvl w:val="0"/>
          <w:numId w:val="17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de déterminer le contenu d’une anamnèse, les tests préliminaires adaptés au cas spécifique et d’en interpréter les résultats ;</w:t>
      </w:r>
    </w:p>
    <w:p w14:paraId="68F3BFEC" w14:textId="77777777" w:rsidR="002E58A4" w:rsidRDefault="00000000">
      <w:pPr>
        <w:numPr>
          <w:ilvl w:val="0"/>
          <w:numId w:val="17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de procéder au recueil d’informations en insistant sur les éléments pertinents ;</w:t>
      </w:r>
    </w:p>
    <w:p w14:paraId="6A16B95E" w14:textId="77777777" w:rsidR="002E58A4" w:rsidRDefault="00000000">
      <w:pPr>
        <w:numPr>
          <w:ilvl w:val="0"/>
          <w:numId w:val="17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d’élaborer la transmission des éléments de l’anamnèse de manière précise et synthétique via des outils de communication standardisés ;</w:t>
      </w:r>
    </w:p>
    <w:p w14:paraId="04D235ED" w14:textId="77777777" w:rsidR="002E58A4" w:rsidRDefault="00000000">
      <w:pPr>
        <w:numPr>
          <w:ilvl w:val="0"/>
          <w:numId w:val="17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d’établir un « dossier patient » avec toutes les composantes nécessaires au diagnostic et au traitement approprié.</w:t>
      </w:r>
    </w:p>
    <w:p w14:paraId="0F6B725C" w14:textId="77777777" w:rsidR="002E58A4" w:rsidRDefault="00000000">
      <w:pPr>
        <w:spacing w:after="120"/>
        <w:ind w:firstLine="426"/>
        <w:jc w:val="both"/>
        <w:rPr>
          <w:b/>
          <w:szCs w:val="22"/>
        </w:rPr>
      </w:pPr>
      <w:bookmarkStart w:id="0" w:name="_Hlk4058333"/>
      <w:r>
        <w:rPr>
          <w:b/>
          <w:szCs w:val="22"/>
        </w:rPr>
        <w:t>4.2.</w:t>
      </w:r>
      <w:r>
        <w:rPr>
          <w:b/>
          <w:szCs w:val="22"/>
        </w:rPr>
        <w:tab/>
        <w:t>Séminaire de cas cliniques en orthoptie</w:t>
      </w:r>
    </w:p>
    <w:bookmarkEnd w:id="0"/>
    <w:p w14:paraId="280EDBCF" w14:textId="77777777" w:rsidR="002E58A4" w:rsidRDefault="00000000">
      <w:pPr>
        <w:numPr>
          <w:ilvl w:val="0"/>
          <w:numId w:val="17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d'enrichir sa compréhension en intégrant les apports des autres intervenants ;</w:t>
      </w:r>
    </w:p>
    <w:p w14:paraId="5D136A5E" w14:textId="77777777" w:rsidR="002E58A4" w:rsidRDefault="00000000">
      <w:pPr>
        <w:numPr>
          <w:ilvl w:val="0"/>
          <w:numId w:val="17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d’analyser des situations professionnelles dans un espace favorable au processus de supervision collective ;</w:t>
      </w:r>
    </w:p>
    <w:p w14:paraId="4CE46DA4" w14:textId="77777777" w:rsidR="002E58A4" w:rsidRDefault="00000000">
      <w:pPr>
        <w:numPr>
          <w:ilvl w:val="0"/>
          <w:numId w:val="17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lastRenderedPageBreak/>
        <w:t>de collaborer à l’analyse de thématiques ou de problématiques relatives au champ professionnel de l’orthoptiste ;</w:t>
      </w:r>
    </w:p>
    <w:p w14:paraId="724F1015" w14:textId="77777777" w:rsidR="002E58A4" w:rsidRDefault="00000000">
      <w:pPr>
        <w:numPr>
          <w:ilvl w:val="0"/>
          <w:numId w:val="17"/>
        </w:numPr>
        <w:tabs>
          <w:tab w:val="clear" w:pos="1778"/>
          <w:tab w:val="num" w:pos="1134"/>
        </w:tabs>
        <w:spacing w:after="120"/>
        <w:ind w:left="1134"/>
        <w:jc w:val="both"/>
        <w:rPr>
          <w:szCs w:val="22"/>
        </w:rPr>
      </w:pPr>
      <w:r>
        <w:rPr>
          <w:szCs w:val="22"/>
        </w:rPr>
        <w:t>d’évaluer la pertinence du choix et de la mise en œuvre de différentes méthodes d’examen.</w:t>
      </w:r>
    </w:p>
    <w:p w14:paraId="5E28D7DC" w14:textId="77777777" w:rsidR="002E58A4" w:rsidRDefault="00000000">
      <w:pPr>
        <w:spacing w:after="120"/>
        <w:ind w:firstLine="425"/>
        <w:jc w:val="both"/>
        <w:rPr>
          <w:b/>
          <w:szCs w:val="22"/>
        </w:rPr>
      </w:pPr>
      <w:r>
        <w:rPr>
          <w:b/>
          <w:szCs w:val="22"/>
        </w:rPr>
        <w:t>4.3.</w:t>
      </w:r>
      <w:r>
        <w:rPr>
          <w:b/>
          <w:szCs w:val="22"/>
        </w:rPr>
        <w:tab/>
        <w:t>Méthodes d’exploration visuelle en orthoptie : travaux pratiques</w:t>
      </w:r>
    </w:p>
    <w:p w14:paraId="5FEDF1DB" w14:textId="77777777" w:rsidR="002E58A4" w:rsidRDefault="00000000">
      <w:pPr>
        <w:numPr>
          <w:ilvl w:val="0"/>
          <w:numId w:val="39"/>
        </w:numPr>
        <w:tabs>
          <w:tab w:val="clear" w:pos="360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>de réaliser une anamnèse complète permettant de déterminer une symptomatologie, à intégrer au dossier patient et pouvant être utilisée par tous les spécialistes ; </w:t>
      </w:r>
    </w:p>
    <w:p w14:paraId="46643DB8" w14:textId="77777777" w:rsidR="002E58A4" w:rsidRDefault="00000000">
      <w:pPr>
        <w:numPr>
          <w:ilvl w:val="0"/>
          <w:numId w:val="39"/>
        </w:numPr>
        <w:tabs>
          <w:tab w:val="clear" w:pos="360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rPr>
          <w:rStyle w:val="normaltextrun"/>
          <w:rFonts w:ascii="Times" w:hAnsi="Times" w:cs="Times"/>
          <w:szCs w:val="22"/>
        </w:rPr>
        <w:t>d’établir un raisonnement clinique en fonction de l’anamnèse ;</w:t>
      </w:r>
    </w:p>
    <w:p w14:paraId="0EA0898C" w14:textId="77777777" w:rsidR="002E58A4" w:rsidRDefault="00000000">
      <w:pPr>
        <w:numPr>
          <w:ilvl w:val="0"/>
          <w:numId w:val="39"/>
        </w:numPr>
        <w:tabs>
          <w:tab w:val="clear" w:pos="360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>de procéder aux mesures préliminaires à l’examen visuel ;</w:t>
      </w:r>
    </w:p>
    <w:p w14:paraId="3FC98132" w14:textId="77777777" w:rsidR="002E58A4" w:rsidRDefault="00000000">
      <w:pPr>
        <w:numPr>
          <w:ilvl w:val="0"/>
          <w:numId w:val="39"/>
        </w:numPr>
        <w:tabs>
          <w:tab w:val="clear" w:pos="360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>d’effectuer les différents tests (subjectifs et objectifs) d’exploration visuelle en vue de réaliser un bilan orthoptique ;</w:t>
      </w:r>
    </w:p>
    <w:p w14:paraId="306E43FD" w14:textId="77777777" w:rsidR="002E58A4" w:rsidRDefault="00000000">
      <w:pPr>
        <w:numPr>
          <w:ilvl w:val="0"/>
          <w:numId w:val="39"/>
        </w:numPr>
        <w:tabs>
          <w:tab w:val="clear" w:pos="360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>de réaliser un bilan orthoptique complet ;</w:t>
      </w:r>
    </w:p>
    <w:p w14:paraId="11331F2C" w14:textId="77777777" w:rsidR="002E58A4" w:rsidRDefault="00000000">
      <w:pPr>
        <w:numPr>
          <w:ilvl w:val="0"/>
          <w:numId w:val="39"/>
        </w:numPr>
        <w:tabs>
          <w:tab w:val="clear" w:pos="360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>de concevoir un bilan complet et d’en intégrer les résultats dans le dossier du patient ;</w:t>
      </w:r>
    </w:p>
    <w:p w14:paraId="713FA1CA" w14:textId="77777777" w:rsidR="002E58A4" w:rsidRDefault="00000000">
      <w:pPr>
        <w:numPr>
          <w:ilvl w:val="0"/>
          <w:numId w:val="39"/>
        </w:numPr>
        <w:tabs>
          <w:tab w:val="clear" w:pos="360"/>
          <w:tab w:val="num" w:pos="1134"/>
        </w:tabs>
        <w:autoSpaceDE w:val="0"/>
        <w:autoSpaceDN w:val="0"/>
        <w:spacing w:after="120"/>
        <w:ind w:left="1134" w:hanging="283"/>
        <w:jc w:val="both"/>
      </w:pPr>
      <w:r>
        <w:t>de dégager des hypothèses en vue d’une prise en charge.</w:t>
      </w:r>
    </w:p>
    <w:p w14:paraId="312EB52D" w14:textId="77777777" w:rsidR="002E58A4" w:rsidRDefault="00000000">
      <w:pPr>
        <w:rPr>
          <w:szCs w:val="22"/>
        </w:rPr>
      </w:pPr>
      <w:r>
        <w:rPr>
          <w:szCs w:val="22"/>
        </w:rPr>
        <w:br w:type="page"/>
      </w:r>
    </w:p>
    <w:p w14:paraId="67E93D50" w14:textId="77777777" w:rsidR="002E58A4" w:rsidRDefault="00000000">
      <w:pPr>
        <w:spacing w:after="120"/>
        <w:ind w:left="426" w:hanging="426"/>
        <w:jc w:val="both"/>
        <w:rPr>
          <w:b/>
          <w:szCs w:val="22"/>
        </w:rPr>
      </w:pPr>
      <w:r>
        <w:rPr>
          <w:b/>
          <w:szCs w:val="22"/>
        </w:rPr>
        <w:lastRenderedPageBreak/>
        <w:t>5.</w:t>
      </w:r>
      <w:r>
        <w:rPr>
          <w:b/>
          <w:szCs w:val="22"/>
        </w:rPr>
        <w:tab/>
      </w:r>
      <w:r>
        <w:rPr>
          <w:b/>
          <w:caps/>
          <w:szCs w:val="22"/>
        </w:rPr>
        <w:t>Constitution des groupes ou regroupement</w:t>
      </w:r>
    </w:p>
    <w:p w14:paraId="79E20837" w14:textId="77777777" w:rsidR="002E58A4" w:rsidRDefault="00000000">
      <w:pPr>
        <w:spacing w:after="120"/>
        <w:ind w:left="426" w:hanging="1"/>
        <w:jc w:val="both"/>
        <w:rPr>
          <w:szCs w:val="22"/>
        </w:rPr>
      </w:pPr>
      <w:r>
        <w:rPr>
          <w:szCs w:val="22"/>
        </w:rPr>
        <w:t>Pour les activités d’enseignement « Enseignement clinique : collecte de données et anamnèse » et « Séminaire de cas cliniques en orthoptie » il est recommandé de ne pas constituer des groupes qui dépassent vingt étudiants.</w:t>
      </w:r>
    </w:p>
    <w:p w14:paraId="6F62243B" w14:textId="77777777" w:rsidR="002E58A4" w:rsidRDefault="00000000">
      <w:pPr>
        <w:spacing w:after="120"/>
        <w:ind w:left="426" w:hanging="1"/>
        <w:jc w:val="both"/>
        <w:rPr>
          <w:szCs w:val="22"/>
        </w:rPr>
      </w:pPr>
      <w:r>
        <w:rPr>
          <w:szCs w:val="22"/>
        </w:rPr>
        <w:t xml:space="preserve">Pour l’activité d’enseignement de « Méthodes d’exploration visuelle en orthoptie : travaux pratiques », il est recommandé de ne pas dépasser trois étudiants par poste de travail. </w:t>
      </w:r>
    </w:p>
    <w:p w14:paraId="2314EE30" w14:textId="77777777" w:rsidR="002E58A4" w:rsidRDefault="002E58A4">
      <w:pPr>
        <w:spacing w:after="120"/>
        <w:ind w:firstLine="426"/>
        <w:jc w:val="both"/>
        <w:rPr>
          <w:szCs w:val="22"/>
        </w:rPr>
      </w:pPr>
    </w:p>
    <w:p w14:paraId="75025990" w14:textId="77777777" w:rsidR="002E58A4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CHARGE(S) DE COURS</w:t>
      </w:r>
    </w:p>
    <w:p w14:paraId="7632D701" w14:textId="77777777" w:rsidR="002E58A4" w:rsidRDefault="00000000">
      <w:pPr>
        <w:spacing w:after="120"/>
        <w:ind w:left="426" w:hanging="1"/>
        <w:jc w:val="both"/>
        <w:rPr>
          <w:szCs w:val="22"/>
        </w:rPr>
      </w:pPr>
      <w:r>
        <w:rPr>
          <w:szCs w:val="22"/>
        </w:rPr>
        <w:t>Le chargé de cours sera un enseignant ou un expert.</w:t>
      </w:r>
    </w:p>
    <w:p w14:paraId="176F3E92" w14:textId="77777777" w:rsidR="002E58A4" w:rsidRDefault="00000000">
      <w:pPr>
        <w:spacing w:after="120"/>
        <w:ind w:left="426" w:hanging="1"/>
        <w:jc w:val="both"/>
        <w:rPr>
          <w:szCs w:val="22"/>
        </w:rPr>
      </w:pPr>
      <w:r>
        <w:rPr>
          <w:szCs w:val="22"/>
        </w:rPr>
        <w:t>L’expert devra justifier de compétences particulières issues d’une expérience professionnelle actualisée en relation avec la charge de cours qui lui est attribuée.</w:t>
      </w:r>
    </w:p>
    <w:p w14:paraId="21C02E99" w14:textId="77777777" w:rsidR="002E58A4" w:rsidRDefault="002E58A4">
      <w:pPr>
        <w:spacing w:after="120"/>
        <w:ind w:left="567" w:hanging="141"/>
        <w:jc w:val="both"/>
        <w:rPr>
          <w:szCs w:val="22"/>
        </w:rPr>
      </w:pPr>
    </w:p>
    <w:p w14:paraId="64C868F7" w14:textId="77777777" w:rsidR="002E58A4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HORAIRE MINIMUM DE L’UNITE D’ENSEIGNEMENT</w:t>
      </w:r>
    </w:p>
    <w:p w14:paraId="776FAD36" w14:textId="77777777" w:rsidR="002E58A4" w:rsidRDefault="002E58A4">
      <w:pPr>
        <w:ind w:left="426"/>
        <w:rPr>
          <w:b/>
        </w:rPr>
      </w:pPr>
    </w:p>
    <w:tbl>
      <w:tblPr>
        <w:tblW w:w="0" w:type="auto"/>
        <w:tblInd w:w="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17"/>
        <w:gridCol w:w="1275"/>
        <w:gridCol w:w="993"/>
        <w:gridCol w:w="1361"/>
      </w:tblGrid>
      <w:tr w:rsidR="002E58A4" w14:paraId="7B4A1420" w14:textId="77777777">
        <w:tc>
          <w:tcPr>
            <w:tcW w:w="5017" w:type="dxa"/>
            <w:tcBorders>
              <w:top w:val="single" w:sz="12" w:space="0" w:color="auto"/>
              <w:left w:val="single" w:sz="12" w:space="0" w:color="auto"/>
            </w:tcBorders>
          </w:tcPr>
          <w:p w14:paraId="1254D686" w14:textId="77777777" w:rsidR="002E58A4" w:rsidRDefault="002E58A4">
            <w:pPr>
              <w:ind w:left="71"/>
              <w:rPr>
                <w:szCs w:val="22"/>
              </w:rPr>
            </w:pPr>
          </w:p>
          <w:p w14:paraId="5BB6875A" w14:textId="77777777" w:rsidR="002E58A4" w:rsidRDefault="00000000">
            <w:pPr>
              <w:pStyle w:val="Titre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 Dénomination des cours</w:t>
            </w:r>
          </w:p>
          <w:p w14:paraId="04737C23" w14:textId="77777777" w:rsidR="002E58A4" w:rsidRDefault="002E58A4">
            <w:pPr>
              <w:ind w:left="71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D6E0887" w14:textId="77777777" w:rsidR="002E58A4" w:rsidRDefault="002E58A4">
            <w:pPr>
              <w:jc w:val="center"/>
              <w:rPr>
                <w:b/>
                <w:szCs w:val="22"/>
              </w:rPr>
            </w:pPr>
          </w:p>
          <w:p w14:paraId="614A1DA0" w14:textId="77777777" w:rsidR="002E58A4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Classement des cours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35F6341" w14:textId="77777777" w:rsidR="002E58A4" w:rsidRDefault="002E58A4">
            <w:pPr>
              <w:rPr>
                <w:b/>
                <w:szCs w:val="22"/>
              </w:rPr>
            </w:pPr>
          </w:p>
          <w:p w14:paraId="2D6FB68A" w14:textId="77777777" w:rsidR="002E58A4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Code U</w:t>
            </w:r>
          </w:p>
        </w:tc>
        <w:tc>
          <w:tcPr>
            <w:tcW w:w="1361" w:type="dxa"/>
            <w:tcBorders>
              <w:top w:val="single" w:sz="12" w:space="0" w:color="auto"/>
              <w:right w:val="single" w:sz="12" w:space="0" w:color="auto"/>
            </w:tcBorders>
          </w:tcPr>
          <w:p w14:paraId="31BAA4C6" w14:textId="77777777" w:rsidR="002E58A4" w:rsidRDefault="002E58A4">
            <w:pPr>
              <w:jc w:val="center"/>
              <w:rPr>
                <w:b/>
                <w:szCs w:val="22"/>
              </w:rPr>
            </w:pPr>
          </w:p>
          <w:p w14:paraId="60501532" w14:textId="77777777" w:rsidR="002E58A4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Nombre de périodes</w:t>
            </w:r>
          </w:p>
        </w:tc>
      </w:tr>
      <w:tr w:rsidR="002E58A4" w14:paraId="340292E1" w14:textId="77777777">
        <w:tc>
          <w:tcPr>
            <w:tcW w:w="5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F2FE38" w14:textId="77777777" w:rsidR="002E58A4" w:rsidRDefault="00000000">
            <w:pPr>
              <w:rPr>
                <w:szCs w:val="22"/>
              </w:rPr>
            </w:pPr>
            <w:r>
              <w:rPr>
                <w:szCs w:val="22"/>
              </w:rPr>
              <w:t>Enseignement clinique : collecte de données et anamnèse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C0F8813" w14:textId="77777777" w:rsidR="002E58A4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AE44A05" w14:textId="77777777" w:rsidR="002E58A4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F88B3E" w14:textId="77777777" w:rsidR="002E58A4" w:rsidRDefault="00000000">
            <w:pPr>
              <w:tabs>
                <w:tab w:val="right" w:pos="921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</w:tr>
      <w:tr w:rsidR="002E58A4" w14:paraId="6219FEAF" w14:textId="77777777">
        <w:tc>
          <w:tcPr>
            <w:tcW w:w="5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1C994E8" w14:textId="77777777" w:rsidR="002E58A4" w:rsidRDefault="00000000">
            <w:pPr>
              <w:rPr>
                <w:szCs w:val="22"/>
              </w:rPr>
            </w:pPr>
            <w:r>
              <w:rPr>
                <w:szCs w:val="22"/>
              </w:rPr>
              <w:t xml:space="preserve">Séminaire de cas cliniques en orthoptie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6279F3" w14:textId="77777777" w:rsidR="002E58A4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CT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5ED27D0" w14:textId="77777777" w:rsidR="002E58A4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D0372" w14:textId="77777777" w:rsidR="002E58A4" w:rsidRDefault="00000000">
            <w:pPr>
              <w:tabs>
                <w:tab w:val="right" w:pos="921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20 </w:t>
            </w:r>
          </w:p>
        </w:tc>
      </w:tr>
      <w:tr w:rsidR="002E58A4" w14:paraId="7CE1212A" w14:textId="77777777">
        <w:tc>
          <w:tcPr>
            <w:tcW w:w="5017" w:type="dxa"/>
            <w:tcBorders>
              <w:top w:val="single" w:sz="4" w:space="0" w:color="auto"/>
              <w:left w:val="single" w:sz="12" w:space="0" w:color="auto"/>
            </w:tcBorders>
          </w:tcPr>
          <w:p w14:paraId="1A4C6A5A" w14:textId="77777777" w:rsidR="002E58A4" w:rsidRDefault="00000000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Méthodes d’exploration visuelle en orthoptie : travaux pratiques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098ABF5" w14:textId="77777777" w:rsidR="002E58A4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PP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C097E63" w14:textId="77777777" w:rsidR="002E58A4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L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12" w:space="0" w:color="auto"/>
            </w:tcBorders>
          </w:tcPr>
          <w:p w14:paraId="13429880" w14:textId="77777777" w:rsidR="002E58A4" w:rsidRDefault="00000000">
            <w:pPr>
              <w:tabs>
                <w:tab w:val="right" w:pos="921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</w:p>
        </w:tc>
      </w:tr>
      <w:tr w:rsidR="002E58A4" w14:paraId="2AABB102" w14:textId="77777777">
        <w:trPr>
          <w:cantSplit/>
        </w:trPr>
        <w:tc>
          <w:tcPr>
            <w:tcW w:w="6292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3C25113" w14:textId="77777777" w:rsidR="002E58A4" w:rsidRDefault="00000000">
            <w:pPr>
              <w:pStyle w:val="Titre9"/>
              <w:tabs>
                <w:tab w:val="right" w:pos="616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 Part d’autonomie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30AD39D1" w14:textId="77777777" w:rsidR="002E58A4" w:rsidRDefault="00000000">
            <w:pPr>
              <w:pStyle w:val="Titre9"/>
              <w:tabs>
                <w:tab w:val="right" w:pos="6166"/>
              </w:tabs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</w:t>
            </w:r>
          </w:p>
        </w:tc>
        <w:tc>
          <w:tcPr>
            <w:tcW w:w="1361" w:type="dxa"/>
            <w:tcBorders>
              <w:bottom w:val="single" w:sz="12" w:space="0" w:color="auto"/>
              <w:right w:val="single" w:sz="12" w:space="0" w:color="auto"/>
            </w:tcBorders>
          </w:tcPr>
          <w:p w14:paraId="008FE0B2" w14:textId="77777777" w:rsidR="002E58A4" w:rsidRDefault="00000000">
            <w:pPr>
              <w:pStyle w:val="Texte"/>
              <w:tabs>
                <w:tab w:val="right" w:pos="921"/>
              </w:tabs>
              <w:jc w:val="center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16</w:t>
            </w:r>
          </w:p>
        </w:tc>
      </w:tr>
      <w:tr w:rsidR="002E58A4" w14:paraId="4ED20F7E" w14:textId="77777777">
        <w:trPr>
          <w:cantSplit/>
        </w:trPr>
        <w:tc>
          <w:tcPr>
            <w:tcW w:w="7285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7B250E1" w14:textId="77777777" w:rsidR="002E58A4" w:rsidRDefault="00000000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Total des périodes</w:t>
            </w:r>
          </w:p>
        </w:tc>
        <w:tc>
          <w:tcPr>
            <w:tcW w:w="1361" w:type="dxa"/>
            <w:tcBorders>
              <w:top w:val="single" w:sz="12" w:space="0" w:color="auto"/>
              <w:right w:val="single" w:sz="12" w:space="0" w:color="auto"/>
            </w:tcBorders>
          </w:tcPr>
          <w:p w14:paraId="2ED57ABA" w14:textId="77777777" w:rsidR="002E58A4" w:rsidRDefault="00000000">
            <w:pPr>
              <w:pStyle w:val="Texte"/>
              <w:tabs>
                <w:tab w:val="right" w:pos="921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80</w:t>
            </w:r>
          </w:p>
        </w:tc>
      </w:tr>
      <w:tr w:rsidR="002E58A4" w14:paraId="407CFFA3" w14:textId="77777777">
        <w:trPr>
          <w:cantSplit/>
        </w:trPr>
        <w:tc>
          <w:tcPr>
            <w:tcW w:w="7285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BA935C4" w14:textId="77777777" w:rsidR="002E58A4" w:rsidRDefault="00000000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ECTS</w:t>
            </w:r>
          </w:p>
        </w:tc>
        <w:tc>
          <w:tcPr>
            <w:tcW w:w="1361" w:type="dxa"/>
            <w:tcBorders>
              <w:bottom w:val="single" w:sz="12" w:space="0" w:color="auto"/>
              <w:right w:val="single" w:sz="12" w:space="0" w:color="auto"/>
            </w:tcBorders>
          </w:tcPr>
          <w:p w14:paraId="55809265" w14:textId="77777777" w:rsidR="002E58A4" w:rsidRDefault="00000000">
            <w:pPr>
              <w:pStyle w:val="Texte"/>
              <w:tabs>
                <w:tab w:val="right" w:pos="921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6</w:t>
            </w:r>
          </w:p>
        </w:tc>
      </w:tr>
    </w:tbl>
    <w:p w14:paraId="1667ECFB" w14:textId="77777777" w:rsidR="002E58A4" w:rsidRDefault="002E58A4"/>
    <w:sectPr w:rsidR="002E58A4">
      <w:footerReference w:type="default" r:id="rId8"/>
      <w:pgSz w:w="11907" w:h="16840"/>
      <w:pgMar w:top="1418" w:right="1418" w:bottom="1418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2D52" w14:textId="77777777" w:rsidR="00213F02" w:rsidRDefault="00213F02">
      <w:r>
        <w:separator/>
      </w:r>
    </w:p>
  </w:endnote>
  <w:endnote w:type="continuationSeparator" w:id="0">
    <w:p w14:paraId="07DC28C1" w14:textId="77777777" w:rsidR="00213F02" w:rsidRDefault="0021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1433" w14:textId="77777777" w:rsidR="002E58A4" w:rsidRDefault="00000000">
    <w:pPr>
      <w:pStyle w:val="Pieddepage"/>
      <w:rPr>
        <w:color w:val="002060"/>
        <w:sz w:val="20"/>
      </w:rPr>
    </w:pPr>
    <w:r>
      <w:rPr>
        <w:color w:val="002060"/>
        <w:sz w:val="20"/>
      </w:rPr>
      <w:t>Méthodes d’exploration visuelle en orthoptie</w:t>
    </w:r>
    <w:r>
      <w:rPr>
        <w:color w:val="002060"/>
        <w:sz w:val="20"/>
      </w:rPr>
      <w:tab/>
    </w:r>
    <w:r>
      <w:rPr>
        <w:color w:val="002060"/>
        <w:sz w:val="20"/>
      </w:rPr>
      <w:tab/>
      <w:t xml:space="preserve">Page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PAGE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4</w:t>
    </w:r>
    <w:r>
      <w:rPr>
        <w:bCs/>
        <w:color w:val="002060"/>
        <w:sz w:val="20"/>
      </w:rPr>
      <w:fldChar w:fldCharType="end"/>
    </w:r>
    <w:r>
      <w:rPr>
        <w:color w:val="002060"/>
        <w:sz w:val="20"/>
      </w:rPr>
      <w:t xml:space="preserve"> sur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NUMPAGES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5</w:t>
    </w:r>
    <w:r>
      <w:rPr>
        <w:bCs/>
        <w:color w:val="00206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E964" w14:textId="77777777" w:rsidR="00213F02" w:rsidRDefault="00213F02">
      <w:r>
        <w:separator/>
      </w:r>
    </w:p>
  </w:footnote>
  <w:footnote w:type="continuationSeparator" w:id="0">
    <w:p w14:paraId="0421CC39" w14:textId="77777777" w:rsidR="00213F02" w:rsidRDefault="0021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7A64AC4"/>
    <w:lvl w:ilvl="0">
      <w:start w:val="1"/>
      <w:numFmt w:val="bullet"/>
      <w:pStyle w:val="rubriq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D402426"/>
    <w:lvl w:ilvl="0">
      <w:start w:val="1"/>
      <w:numFmt w:val="bullet"/>
      <w:pStyle w:val="Listepuces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3" w15:restartNumberingAfterBreak="0">
    <w:nsid w:val="00000007"/>
    <w:multiLevelType w:val="singleLevel"/>
    <w:tmpl w:val="00000007"/>
    <w:name w:val="WW8Num1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</w:abstractNum>
  <w:abstractNum w:abstractNumId="4" w15:restartNumberingAfterBreak="0">
    <w:nsid w:val="04377126"/>
    <w:multiLevelType w:val="hybridMultilevel"/>
    <w:tmpl w:val="0C8C91B2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854B8"/>
    <w:multiLevelType w:val="singleLevel"/>
    <w:tmpl w:val="DB8AD978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22"/>
      </w:rPr>
    </w:lvl>
  </w:abstractNum>
  <w:abstractNum w:abstractNumId="6" w15:restartNumberingAfterBreak="0">
    <w:nsid w:val="0EE214D2"/>
    <w:multiLevelType w:val="singleLevel"/>
    <w:tmpl w:val="479EFFC6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18"/>
      </w:rPr>
    </w:lvl>
  </w:abstractNum>
  <w:abstractNum w:abstractNumId="7" w15:restartNumberingAfterBreak="0">
    <w:nsid w:val="165B532A"/>
    <w:multiLevelType w:val="singleLevel"/>
    <w:tmpl w:val="14068934"/>
    <w:lvl w:ilvl="0">
      <w:start w:val="1"/>
      <w:numFmt w:val="bullet"/>
      <w:pStyle w:val="Listepuces2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abstractNum w:abstractNumId="8" w15:restartNumberingAfterBreak="0">
    <w:nsid w:val="17E308F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1D207F4E"/>
    <w:multiLevelType w:val="singleLevel"/>
    <w:tmpl w:val="9202F27E"/>
    <w:lvl w:ilvl="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cs="Times New Roman" w:hint="default"/>
        <w:color w:val="auto"/>
        <w:sz w:val="18"/>
        <w:szCs w:val="18"/>
      </w:rPr>
    </w:lvl>
  </w:abstractNum>
  <w:abstractNum w:abstractNumId="10" w15:restartNumberingAfterBreak="0">
    <w:nsid w:val="1DE043A6"/>
    <w:multiLevelType w:val="hybridMultilevel"/>
    <w:tmpl w:val="FFC6E090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AFDE622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D485D"/>
    <w:multiLevelType w:val="singleLevel"/>
    <w:tmpl w:val="F176EC2E"/>
    <w:lvl w:ilvl="0">
      <w:numFmt w:val="bullet"/>
      <w:pStyle w:val="TPU2"/>
      <w:lvlText w:val=""/>
      <w:lvlJc w:val="left"/>
      <w:pPr>
        <w:tabs>
          <w:tab w:val="num" w:pos="1040"/>
        </w:tabs>
        <w:ind w:left="794" w:hanging="11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0CC5756"/>
    <w:multiLevelType w:val="hybridMultilevel"/>
    <w:tmpl w:val="99F03ABC"/>
    <w:lvl w:ilvl="0" w:tplc="6A3630FA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5030A"/>
    <w:multiLevelType w:val="singleLevel"/>
    <w:tmpl w:val="AD400FE6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</w:abstractNum>
  <w:abstractNum w:abstractNumId="14" w15:restartNumberingAfterBreak="0">
    <w:nsid w:val="27714FEE"/>
    <w:multiLevelType w:val="hybridMultilevel"/>
    <w:tmpl w:val="4E06A2FC"/>
    <w:lvl w:ilvl="0" w:tplc="08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A577C57"/>
    <w:multiLevelType w:val="singleLevel"/>
    <w:tmpl w:val="DDDAB5BA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10"/>
      </w:rPr>
    </w:lvl>
  </w:abstractNum>
  <w:abstractNum w:abstractNumId="16" w15:restartNumberingAfterBreak="0">
    <w:nsid w:val="2E970CBE"/>
    <w:multiLevelType w:val="singleLevel"/>
    <w:tmpl w:val="9A649090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  <w:sz w:val="14"/>
      </w:rPr>
    </w:lvl>
  </w:abstractNum>
  <w:abstractNum w:abstractNumId="17" w15:restartNumberingAfterBreak="0">
    <w:nsid w:val="30DA6962"/>
    <w:multiLevelType w:val="hybridMultilevel"/>
    <w:tmpl w:val="254ADD58"/>
    <w:lvl w:ilvl="0" w:tplc="FFFFFFFF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color w:val="auto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E4BF5"/>
    <w:multiLevelType w:val="singleLevel"/>
    <w:tmpl w:val="35FA47BC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18"/>
      </w:rPr>
    </w:lvl>
  </w:abstractNum>
  <w:abstractNum w:abstractNumId="19" w15:restartNumberingAfterBreak="0">
    <w:nsid w:val="3C27573C"/>
    <w:multiLevelType w:val="hybridMultilevel"/>
    <w:tmpl w:val="D70A5BE2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41B15"/>
    <w:multiLevelType w:val="singleLevel"/>
    <w:tmpl w:val="5BDA2412"/>
    <w:lvl w:ilvl="0">
      <w:numFmt w:val="bullet"/>
      <w:pStyle w:val="Listepuces"/>
      <w:lvlText w:val=""/>
      <w:lvlJc w:val="left"/>
      <w:pPr>
        <w:tabs>
          <w:tab w:val="num" w:pos="644"/>
        </w:tabs>
        <w:ind w:left="510" w:hanging="226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3100F2F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2" w15:restartNumberingAfterBreak="0">
    <w:nsid w:val="46154AE6"/>
    <w:multiLevelType w:val="singleLevel"/>
    <w:tmpl w:val="41167406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18"/>
      </w:rPr>
    </w:lvl>
  </w:abstractNum>
  <w:abstractNum w:abstractNumId="23" w15:restartNumberingAfterBreak="0">
    <w:nsid w:val="477A6A01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80A6580"/>
    <w:multiLevelType w:val="hybridMultilevel"/>
    <w:tmpl w:val="45B0EA72"/>
    <w:lvl w:ilvl="0" w:tplc="FFFFFFFF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  <w:color w:val="auto"/>
        <w:sz w:val="1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449C0"/>
    <w:multiLevelType w:val="hybridMultilevel"/>
    <w:tmpl w:val="2570C64A"/>
    <w:lvl w:ilvl="0" w:tplc="5FDE33F2">
      <w:start w:val="1"/>
      <w:numFmt w:val="bullet"/>
      <w:lvlText w:val=""/>
      <w:lvlJc w:val="left"/>
      <w:pPr>
        <w:ind w:left="1145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84703D2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7" w15:restartNumberingAfterBreak="0">
    <w:nsid w:val="4DE7591E"/>
    <w:multiLevelType w:val="singleLevel"/>
    <w:tmpl w:val="734EE20C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18"/>
      </w:rPr>
    </w:lvl>
  </w:abstractNum>
  <w:abstractNum w:abstractNumId="28" w15:restartNumberingAfterBreak="0">
    <w:nsid w:val="52392C59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9" w15:restartNumberingAfterBreak="0">
    <w:nsid w:val="52C10587"/>
    <w:multiLevelType w:val="singleLevel"/>
    <w:tmpl w:val="38CC7812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cs="Times New Roman" w:hint="default"/>
        <w:color w:val="auto"/>
        <w:sz w:val="14"/>
        <w:szCs w:val="14"/>
      </w:rPr>
    </w:lvl>
  </w:abstractNum>
  <w:abstractNum w:abstractNumId="30" w15:restartNumberingAfterBreak="0">
    <w:nsid w:val="5B6218C1"/>
    <w:multiLevelType w:val="multilevel"/>
    <w:tmpl w:val="E440E9A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1" w15:restartNumberingAfterBreak="0">
    <w:nsid w:val="5D8D3EDD"/>
    <w:multiLevelType w:val="singleLevel"/>
    <w:tmpl w:val="C9DEE674"/>
    <w:lvl w:ilvl="0">
      <w:start w:val="1"/>
      <w:numFmt w:val="bullet"/>
      <w:pStyle w:val="Listepuces4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F0767C8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BEF048F"/>
    <w:multiLevelType w:val="multilevel"/>
    <w:tmpl w:val="159A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464557"/>
    <w:multiLevelType w:val="singleLevel"/>
    <w:tmpl w:val="A7FA9BCE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  <w:strike w:val="0"/>
        <w:sz w:val="14"/>
      </w:rPr>
    </w:lvl>
  </w:abstractNum>
  <w:abstractNum w:abstractNumId="35" w15:restartNumberingAfterBreak="0">
    <w:nsid w:val="7653118C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77"/>
        </w:tabs>
        <w:ind w:left="77" w:hanging="360"/>
      </w:pPr>
      <w:rPr>
        <w:rFonts w:ascii="Symbol" w:hAnsi="Symbol" w:hint="default"/>
        <w:sz w:val="22"/>
      </w:rPr>
    </w:lvl>
  </w:abstractNum>
  <w:abstractNum w:abstractNumId="36" w15:restartNumberingAfterBreak="0">
    <w:nsid w:val="7A085BD5"/>
    <w:multiLevelType w:val="singleLevel"/>
    <w:tmpl w:val="80EEA54C"/>
    <w:lvl w:ilvl="0">
      <w:start w:val="1"/>
      <w:numFmt w:val="decimal"/>
      <w:pStyle w:val="souschap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</w:abstractNum>
  <w:abstractNum w:abstractNumId="37" w15:restartNumberingAfterBreak="0">
    <w:nsid w:val="7B3C7D77"/>
    <w:multiLevelType w:val="singleLevel"/>
    <w:tmpl w:val="868C0ACE"/>
    <w:lvl w:ilvl="0">
      <w:start w:val="1"/>
      <w:numFmt w:val="bullet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sz w:val="18"/>
      </w:rPr>
    </w:lvl>
  </w:abstractNum>
  <w:abstractNum w:abstractNumId="38" w15:restartNumberingAfterBreak="0">
    <w:nsid w:val="7D7E13B8"/>
    <w:multiLevelType w:val="singleLevel"/>
    <w:tmpl w:val="14068934"/>
    <w:lvl w:ilvl="0">
      <w:start w:val="1"/>
      <w:numFmt w:val="bullet"/>
      <w:pStyle w:val="Listepuces3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num w:numId="1" w16cid:durableId="1715890164">
    <w:abstractNumId w:val="1"/>
  </w:num>
  <w:num w:numId="2" w16cid:durableId="1969431605">
    <w:abstractNumId w:val="0"/>
  </w:num>
  <w:num w:numId="3" w16cid:durableId="793984259">
    <w:abstractNumId w:val="30"/>
  </w:num>
  <w:num w:numId="4" w16cid:durableId="488836884">
    <w:abstractNumId w:val="20"/>
  </w:num>
  <w:num w:numId="5" w16cid:durableId="1742824204">
    <w:abstractNumId w:val="31"/>
  </w:num>
  <w:num w:numId="6" w16cid:durableId="1074010695">
    <w:abstractNumId w:val="7"/>
  </w:num>
  <w:num w:numId="7" w16cid:durableId="200941209">
    <w:abstractNumId w:val="38"/>
  </w:num>
  <w:num w:numId="8" w16cid:durableId="309946627">
    <w:abstractNumId w:val="36"/>
  </w:num>
  <w:num w:numId="9" w16cid:durableId="1735810776">
    <w:abstractNumId w:val="11"/>
  </w:num>
  <w:num w:numId="10" w16cid:durableId="1684210894">
    <w:abstractNumId w:val="23"/>
  </w:num>
  <w:num w:numId="11" w16cid:durableId="1916359288">
    <w:abstractNumId w:val="26"/>
  </w:num>
  <w:num w:numId="12" w16cid:durableId="307324541">
    <w:abstractNumId w:val="21"/>
  </w:num>
  <w:num w:numId="13" w16cid:durableId="2067557679">
    <w:abstractNumId w:val="35"/>
  </w:num>
  <w:num w:numId="14" w16cid:durableId="1327250687">
    <w:abstractNumId w:val="13"/>
  </w:num>
  <w:num w:numId="15" w16cid:durableId="1325938947">
    <w:abstractNumId w:val="16"/>
  </w:num>
  <w:num w:numId="16" w16cid:durableId="1673217973">
    <w:abstractNumId w:val="32"/>
  </w:num>
  <w:num w:numId="17" w16cid:durableId="1101413891">
    <w:abstractNumId w:val="5"/>
  </w:num>
  <w:num w:numId="18" w16cid:durableId="743839026">
    <w:abstractNumId w:val="37"/>
  </w:num>
  <w:num w:numId="19" w16cid:durableId="587614272">
    <w:abstractNumId w:val="34"/>
  </w:num>
  <w:num w:numId="20" w16cid:durableId="1117793413">
    <w:abstractNumId w:val="15"/>
  </w:num>
  <w:num w:numId="21" w16cid:durableId="937641095">
    <w:abstractNumId w:val="22"/>
  </w:num>
  <w:num w:numId="22" w16cid:durableId="206652144">
    <w:abstractNumId w:val="18"/>
  </w:num>
  <w:num w:numId="23" w16cid:durableId="1576234846">
    <w:abstractNumId w:val="27"/>
  </w:num>
  <w:num w:numId="24" w16cid:durableId="738092538">
    <w:abstractNumId w:val="6"/>
  </w:num>
  <w:num w:numId="25" w16cid:durableId="1330255133">
    <w:abstractNumId w:val="17"/>
  </w:num>
  <w:num w:numId="26" w16cid:durableId="1966347965">
    <w:abstractNumId w:val="24"/>
  </w:num>
  <w:num w:numId="27" w16cid:durableId="1848671519">
    <w:abstractNumId w:val="28"/>
  </w:num>
  <w:num w:numId="28" w16cid:durableId="1876000377">
    <w:abstractNumId w:val="35"/>
  </w:num>
  <w:num w:numId="29" w16cid:durableId="1157041302">
    <w:abstractNumId w:val="26"/>
  </w:num>
  <w:num w:numId="30" w16cid:durableId="2009210874">
    <w:abstractNumId w:val="9"/>
  </w:num>
  <w:num w:numId="31" w16cid:durableId="729890009">
    <w:abstractNumId w:val="29"/>
  </w:num>
  <w:num w:numId="32" w16cid:durableId="235482032">
    <w:abstractNumId w:val="8"/>
  </w:num>
  <w:num w:numId="33" w16cid:durableId="1332444806">
    <w:abstractNumId w:val="14"/>
  </w:num>
  <w:num w:numId="34" w16cid:durableId="582835804">
    <w:abstractNumId w:val="2"/>
    <w:lvlOverride w:ilvl="0">
      <w:lvl w:ilvl="0">
        <w:numFmt w:val="bullet"/>
        <w:lvlText w:val="♦"/>
        <w:lvlJc w:val="left"/>
        <w:pPr>
          <w:ind w:left="0" w:hanging="360"/>
        </w:pPr>
        <w:rPr>
          <w:rFonts w:ascii="Times New Roman" w:hAnsi="Times New Roman" w:cs="Times New Roman" w:hint="default"/>
        </w:rPr>
      </w:lvl>
    </w:lvlOverride>
  </w:num>
  <w:num w:numId="35" w16cid:durableId="797533934">
    <w:abstractNumId w:val="3"/>
  </w:num>
  <w:num w:numId="36" w16cid:durableId="561986254">
    <w:abstractNumId w:val="12"/>
  </w:num>
  <w:num w:numId="37" w16cid:durableId="235168371">
    <w:abstractNumId w:val="10"/>
  </w:num>
  <w:num w:numId="38" w16cid:durableId="931275952">
    <w:abstractNumId w:val="33"/>
  </w:num>
  <w:num w:numId="39" w16cid:durableId="359672653">
    <w:abstractNumId w:val="8"/>
  </w:num>
  <w:num w:numId="40" w16cid:durableId="1605069757">
    <w:abstractNumId w:val="25"/>
  </w:num>
  <w:num w:numId="41" w16cid:durableId="1904484136">
    <w:abstractNumId w:val="19"/>
  </w:num>
  <w:num w:numId="42" w16cid:durableId="966932891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A4"/>
    <w:rsid w:val="00213F02"/>
    <w:rsid w:val="002E58A4"/>
    <w:rsid w:val="0097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A0EFB5B"/>
  <w15:chartTrackingRefBased/>
  <w15:docId w15:val="{DF24CEDA-E40E-4799-A3E3-C211BBFF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ind w:left="426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keepNext/>
      <w:ind w:left="567"/>
      <w:outlineLvl w:val="6"/>
    </w:pPr>
    <w:rPr>
      <w:u w:val="single"/>
    </w:rPr>
  </w:style>
  <w:style w:type="paragraph" w:styleId="Titre8">
    <w:name w:val="heading 8"/>
    <w:basedOn w:val="Normal"/>
    <w:next w:val="Normal"/>
    <w:qFormat/>
    <w:pPr>
      <w:keepNext/>
      <w:ind w:left="71" w:hanging="71"/>
      <w:outlineLvl w:val="7"/>
    </w:pPr>
    <w:rPr>
      <w:b/>
      <w:sz w:val="20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noProof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decimal" w:pos="57"/>
        <w:tab w:val="decimal" w:pos="510"/>
      </w:tabs>
      <w:spacing w:before="120" w:after="120"/>
      <w:ind w:left="567" w:right="510" w:hanging="57"/>
      <w:outlineLvl w:val="1"/>
    </w:pPr>
    <w:rPr>
      <w:i/>
    </w:rPr>
  </w:style>
  <w:style w:type="paragraph" w:styleId="Corpsdetexte">
    <w:name w:val="Body Text"/>
    <w:basedOn w:val="Normal"/>
    <w:link w:val="CorpsdetexteCar"/>
    <w:pPr>
      <w:tabs>
        <w:tab w:val="decimal" w:pos="851"/>
      </w:tabs>
      <w:spacing w:after="120"/>
      <w:ind w:left="907" w:right="-510" w:hanging="113"/>
    </w:pPr>
  </w:style>
  <w:style w:type="paragraph" w:styleId="Listepuces3">
    <w:name w:val="List Bullet 3"/>
    <w:basedOn w:val="Normal"/>
    <w:autoRedefine/>
    <w:pPr>
      <w:numPr>
        <w:numId w:val="7"/>
      </w:numPr>
      <w:tabs>
        <w:tab w:val="decimal" w:pos="845"/>
        <w:tab w:val="decimal" w:pos="1128"/>
        <w:tab w:val="num" w:pos="1494"/>
      </w:tabs>
      <w:ind w:left="1418" w:hanging="284"/>
    </w:pPr>
  </w:style>
  <w:style w:type="paragraph" w:styleId="Listepuces">
    <w:name w:val="List Bullet"/>
    <w:basedOn w:val="Normal"/>
    <w:autoRedefine/>
    <w:pPr>
      <w:numPr>
        <w:numId w:val="4"/>
      </w:numPr>
      <w:tabs>
        <w:tab w:val="num" w:pos="0"/>
        <w:tab w:val="num" w:pos="435"/>
        <w:tab w:val="num" w:pos="709"/>
      </w:tabs>
      <w:ind w:left="360" w:hanging="360"/>
    </w:pPr>
  </w:style>
  <w:style w:type="character" w:styleId="Lienhypertexte">
    <w:name w:val="Hyperlink"/>
    <w:rPr>
      <w:color w:val="0000FF"/>
      <w:u w:val="single"/>
    </w:rPr>
  </w:style>
  <w:style w:type="paragraph" w:styleId="Retraitcorpsdetexte3">
    <w:name w:val="Body Text Indent 3"/>
    <w:basedOn w:val="Normal"/>
    <w:pPr>
      <w:ind w:left="426"/>
      <w:jc w:val="both"/>
    </w:pPr>
    <w:rPr>
      <w:i/>
    </w:rPr>
  </w:style>
  <w:style w:type="paragraph" w:customStyle="1" w:styleId="Style2">
    <w:name w:val="Style2"/>
    <w:basedOn w:val="Normal"/>
    <w:autoRedefine/>
    <w:pPr>
      <w:spacing w:before="120"/>
      <w:ind w:left="510" w:right="510"/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2">
    <w:name w:val="Body Text Indent 2"/>
    <w:basedOn w:val="Normal"/>
    <w:pPr>
      <w:ind w:left="426"/>
      <w:jc w:val="both"/>
    </w:pPr>
    <w:rPr>
      <w:i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e2">
    <w:name w:val="List 2"/>
    <w:basedOn w:val="Normal"/>
    <w:pPr>
      <w:ind w:left="566" w:hanging="283"/>
    </w:pPr>
  </w:style>
  <w:style w:type="paragraph" w:styleId="Listepuces2">
    <w:name w:val="List Bullet 2"/>
    <w:basedOn w:val="Normal"/>
    <w:autoRedefine/>
    <w:pPr>
      <w:numPr>
        <w:numId w:val="6"/>
      </w:numPr>
      <w:tabs>
        <w:tab w:val="left" w:pos="567"/>
        <w:tab w:val="num" w:pos="644"/>
      </w:tabs>
      <w:ind w:left="510" w:right="510" w:hanging="226"/>
      <w:jc w:val="both"/>
      <w:outlineLvl w:val="8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Adresseexpditeur">
    <w:name w:val="envelope return"/>
    <w:basedOn w:val="Normal"/>
    <w:rPr>
      <w:rFonts w:ascii="Arial" w:hAnsi="Arial"/>
      <w:sz w:val="20"/>
    </w:rPr>
  </w:style>
  <w:style w:type="paragraph" w:customStyle="1" w:styleId="LignePo">
    <w:name w:val="Ligne Po"/>
    <w:basedOn w:val="Normal"/>
    <w:pPr>
      <w:ind w:left="4252"/>
    </w:pPr>
  </w:style>
  <w:style w:type="paragraph" w:styleId="Listepuces4">
    <w:name w:val="List Bullet 4"/>
    <w:basedOn w:val="Normal"/>
    <w:autoRedefine/>
    <w:pPr>
      <w:numPr>
        <w:numId w:val="5"/>
      </w:numPr>
      <w:tabs>
        <w:tab w:val="clear" w:pos="360"/>
        <w:tab w:val="num" w:pos="870"/>
        <w:tab w:val="num" w:pos="1154"/>
        <w:tab w:val="num" w:pos="1778"/>
      </w:tabs>
      <w:ind w:left="1701" w:hanging="283"/>
    </w:pPr>
  </w:style>
  <w:style w:type="paragraph" w:styleId="Listepuces5">
    <w:name w:val="List Bullet 5"/>
    <w:basedOn w:val="Normal"/>
    <w:autoRedefine/>
    <w:pPr>
      <w:numPr>
        <w:numId w:val="1"/>
      </w:numPr>
      <w:tabs>
        <w:tab w:val="num" w:pos="0"/>
        <w:tab w:val="num" w:pos="644"/>
        <w:tab w:val="num" w:pos="870"/>
      </w:tabs>
      <w:ind w:left="283" w:hanging="283"/>
    </w:p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customStyle="1" w:styleId="Style1">
    <w:name w:val="Style1"/>
    <w:basedOn w:val="Texte"/>
    <w:autoRedefine/>
    <w:pPr>
      <w:spacing w:before="120"/>
      <w:jc w:val="both"/>
      <w:outlineLvl w:val="0"/>
    </w:pPr>
    <w:rPr>
      <w:rFonts w:ascii="Times New Roman" w:hAnsi="Times New Roman"/>
      <w:smallCaps/>
      <w:noProof w:val="0"/>
      <w:sz w:val="18"/>
    </w:rPr>
  </w:style>
  <w:style w:type="paragraph" w:customStyle="1" w:styleId="Normaltxtdosped">
    <w:name w:val="Normal.txtdosped"/>
    <w:rPr>
      <w:lang w:val="fr-FR" w:eastAsia="fr-FR"/>
    </w:rPr>
  </w:style>
  <w:style w:type="paragraph" w:customStyle="1" w:styleId="dbut1">
    <w:name w:val="début1"/>
    <w:basedOn w:val="Normal"/>
    <w:autoRedefine/>
    <w:pPr>
      <w:spacing w:before="120" w:after="120"/>
      <w:ind w:left="851" w:hanging="142"/>
      <w:jc w:val="both"/>
    </w:pPr>
    <w:rPr>
      <w:u w:val="single"/>
    </w:rPr>
  </w:style>
  <w:style w:type="paragraph" w:customStyle="1" w:styleId="contex">
    <w:name w:val="contex"/>
    <w:basedOn w:val="dbut1"/>
    <w:autoRedefine/>
    <w:pPr>
      <w:ind w:left="1418" w:firstLine="0"/>
    </w:pPr>
    <w:rPr>
      <w:i/>
    </w:rPr>
  </w:style>
  <w:style w:type="paragraph" w:customStyle="1" w:styleId="cours">
    <w:name w:val="cours"/>
    <w:basedOn w:val="Normal"/>
    <w:autoRedefine/>
    <w:pPr>
      <w:ind w:left="709" w:hanging="283"/>
      <w:jc w:val="both"/>
    </w:pPr>
    <w:rPr>
      <w:b/>
      <w:u w:val="single"/>
    </w:rPr>
  </w:style>
  <w:style w:type="paragraph" w:customStyle="1" w:styleId="rubriq">
    <w:name w:val="rubriq"/>
    <w:basedOn w:val="dbut1"/>
    <w:next w:val="dbut1"/>
    <w:autoRedefine/>
    <w:pPr>
      <w:numPr>
        <w:numId w:val="2"/>
      </w:numPr>
      <w:tabs>
        <w:tab w:val="num" w:pos="854"/>
        <w:tab w:val="num" w:pos="1211"/>
      </w:tabs>
      <w:ind w:left="854" w:hanging="570"/>
    </w:pPr>
    <w:rPr>
      <w:b/>
    </w:rPr>
  </w:style>
  <w:style w:type="paragraph" w:customStyle="1" w:styleId="tableauc">
    <w:name w:val="tableauc"/>
    <w:basedOn w:val="Normal"/>
    <w:autoRedefine/>
    <w:pPr>
      <w:jc w:val="center"/>
    </w:pPr>
    <w:rPr>
      <w:b/>
    </w:rPr>
  </w:style>
  <w:style w:type="paragraph" w:styleId="Liste3">
    <w:name w:val="List 3"/>
    <w:basedOn w:val="Normal"/>
    <w:pPr>
      <w:ind w:left="849" w:hanging="283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souschap">
    <w:name w:val="souschap"/>
    <w:basedOn w:val="Normal"/>
    <w:autoRedefine/>
    <w:pPr>
      <w:numPr>
        <w:numId w:val="8"/>
      </w:numPr>
      <w:spacing w:before="120"/>
      <w:jc w:val="both"/>
    </w:pPr>
  </w:style>
  <w:style w:type="paragraph" w:customStyle="1" w:styleId="chap">
    <w:name w:val="chap"/>
    <w:basedOn w:val="dbut1"/>
    <w:autoRedefine/>
  </w:style>
  <w:style w:type="paragraph" w:customStyle="1" w:styleId="contex2">
    <w:name w:val="contex2"/>
    <w:basedOn w:val="contex"/>
    <w:autoRedefine/>
    <w:pPr>
      <w:ind w:left="307"/>
      <w:jc w:val="left"/>
    </w:pPr>
  </w:style>
  <w:style w:type="paragraph" w:customStyle="1" w:styleId="TPU2">
    <w:name w:val="TPU2"/>
    <w:basedOn w:val="Normal"/>
    <w:autoRedefine/>
    <w:pPr>
      <w:numPr>
        <w:numId w:val="9"/>
      </w:numPr>
      <w:tabs>
        <w:tab w:val="left" w:pos="639"/>
      </w:tabs>
    </w:pPr>
    <w:rPr>
      <w:sz w:val="20"/>
    </w:rPr>
  </w:style>
  <w:style w:type="paragraph" w:styleId="Normalcentr">
    <w:name w:val="Block Text"/>
    <w:basedOn w:val="Normal"/>
    <w:pPr>
      <w:ind w:left="708" w:right="-567"/>
    </w:pPr>
  </w:style>
  <w:style w:type="paragraph" w:customStyle="1" w:styleId="Corpsdetexte21">
    <w:name w:val="Corps de texte 21"/>
    <w:basedOn w:val="Normal"/>
    <w:pPr>
      <w:tabs>
        <w:tab w:val="left" w:pos="142"/>
      </w:tabs>
      <w:ind w:left="135" w:hanging="135"/>
      <w:jc w:val="both"/>
    </w:pPr>
  </w:style>
  <w:style w:type="paragraph" w:customStyle="1" w:styleId="Retraitcorpsdetexte31">
    <w:name w:val="Retrait corps de texte 31"/>
    <w:basedOn w:val="Normal"/>
    <w:pPr>
      <w:tabs>
        <w:tab w:val="left" w:pos="993"/>
      </w:tabs>
      <w:ind w:left="993" w:hanging="284"/>
      <w:jc w:val="both"/>
    </w:pPr>
    <w:rPr>
      <w:sz w:val="24"/>
    </w:rPr>
  </w:style>
  <w:style w:type="paragraph" w:styleId="Corpsdetexte2">
    <w:name w:val="Body Text 2"/>
    <w:basedOn w:val="Normal"/>
    <w:rPr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CorpsdetexteCar">
    <w:name w:val="Corps de texte Car"/>
    <w:link w:val="Corpsdetexte"/>
    <w:rPr>
      <w:sz w:val="22"/>
      <w:lang w:val="fr-FR" w:eastAsia="fr-FR"/>
    </w:rPr>
  </w:style>
  <w:style w:type="character" w:customStyle="1" w:styleId="PieddepageCar">
    <w:name w:val="Pied de page Car"/>
    <w:link w:val="Pieddepage"/>
    <w:uiPriority w:val="99"/>
    <w:rPr>
      <w:sz w:val="22"/>
      <w:lang w:val="fr-FR"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sz w:val="24"/>
      <w:szCs w:val="24"/>
      <w:lang w:val="fr-BE" w:eastAsia="fr-BE"/>
    </w:rPr>
  </w:style>
  <w:style w:type="character" w:customStyle="1" w:styleId="normaltextrun">
    <w:name w:val="normaltextrun"/>
    <w:basedOn w:val="Policepardfaut"/>
  </w:style>
  <w:style w:type="character" w:customStyle="1" w:styleId="eop">
    <w:name w:val="eop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FEAD-9285-4C7B-B565-DC7D83FF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1104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contactologie - niveau 2</vt:lpstr>
    </vt:vector>
  </TitlesOfParts>
  <Company>EPS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contactologie - niveau 2</dc:title>
  <dc:subject>graduat opticien-optométriste</dc:subject>
  <dc:creator>Martine Gillon</dc:creator>
  <cp:keywords/>
  <cp:lastModifiedBy>goulet02</cp:lastModifiedBy>
  <cp:revision>31</cp:revision>
  <cp:lastPrinted>2022-11-17T22:14:00Z</cp:lastPrinted>
  <dcterms:created xsi:type="dcterms:W3CDTF">2024-01-23T09:23:00Z</dcterms:created>
  <dcterms:modified xsi:type="dcterms:W3CDTF">2024-07-12T11:55:00Z</dcterms:modified>
</cp:coreProperties>
</file>