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8F3E5" w14:textId="77777777" w:rsidR="00192334" w:rsidRDefault="00000000">
      <w:pPr>
        <w:spacing w:line="480" w:lineRule="auto"/>
        <w:jc w:val="center"/>
        <w:rPr>
          <w:b/>
          <w:noProof/>
        </w:rPr>
      </w:pPr>
      <w:r>
        <w:rPr>
          <w:b/>
          <w:noProof/>
        </w:rPr>
        <w:t xml:space="preserve">MINISTERE DE </w:t>
      </w:r>
      <w:smartTag w:uri="urn:schemas-microsoft-com:office:smarttags" w:element="PersonName">
        <w:smartTagPr>
          <w:attr w:name="ProductID" w:val="LA COMMUNAUTE FRANCAISE"/>
        </w:smartTagPr>
        <w:r>
          <w:rPr>
            <w:b/>
            <w:noProof/>
          </w:rPr>
          <w:t>LA COMMUNAUTE FRANCAISE</w:t>
        </w:r>
      </w:smartTag>
    </w:p>
    <w:p w14:paraId="42B16BF6" w14:textId="77777777" w:rsidR="00192334" w:rsidRDefault="00000000">
      <w:pPr>
        <w:spacing w:line="480" w:lineRule="auto"/>
        <w:jc w:val="center"/>
        <w:rPr>
          <w:b/>
          <w:noProof/>
          <w:sz w:val="20"/>
          <w:szCs w:val="20"/>
        </w:rPr>
      </w:pPr>
      <w:r>
        <w:rPr>
          <w:b/>
          <w:noProof/>
          <w:sz w:val="20"/>
          <w:szCs w:val="20"/>
        </w:rPr>
        <w:t>ADMINISTRATION GENERALE DE L’ENSEIGNEMENT</w:t>
      </w:r>
    </w:p>
    <w:p w14:paraId="2B87990E" w14:textId="77777777" w:rsidR="00192334" w:rsidRDefault="00000000">
      <w:pPr>
        <w:jc w:val="center"/>
        <w:rPr>
          <w:rFonts w:ascii="MS Serif" w:hAnsi="MS Serif"/>
          <w:noProof/>
          <w:sz w:val="20"/>
          <w:szCs w:val="20"/>
        </w:rPr>
      </w:pPr>
      <w:r>
        <w:rPr>
          <w:b/>
          <w:noProof/>
        </w:rPr>
        <w:t>ENSEIGNEMENT DE PROMOTION SOCIALE</w:t>
      </w:r>
    </w:p>
    <w:p w14:paraId="0C077C04" w14:textId="77777777" w:rsidR="00192334" w:rsidRDefault="00192334">
      <w:pPr>
        <w:jc w:val="center"/>
        <w:rPr>
          <w:sz w:val="24"/>
          <w:szCs w:val="20"/>
        </w:rPr>
      </w:pPr>
    </w:p>
    <w:p w14:paraId="162D5556" w14:textId="77777777" w:rsidR="00192334" w:rsidRDefault="00192334">
      <w:pPr>
        <w:jc w:val="center"/>
        <w:rPr>
          <w:sz w:val="24"/>
          <w:szCs w:val="20"/>
        </w:rPr>
      </w:pPr>
    </w:p>
    <w:p w14:paraId="642F7A57" w14:textId="77777777" w:rsidR="00192334" w:rsidRDefault="00192334">
      <w:pPr>
        <w:jc w:val="center"/>
        <w:rPr>
          <w:sz w:val="24"/>
          <w:szCs w:val="20"/>
        </w:rPr>
      </w:pPr>
    </w:p>
    <w:p w14:paraId="0C753AFE" w14:textId="77777777" w:rsidR="00192334" w:rsidRDefault="00192334">
      <w:pPr>
        <w:jc w:val="center"/>
        <w:rPr>
          <w:sz w:val="24"/>
          <w:szCs w:val="20"/>
        </w:rPr>
      </w:pPr>
    </w:p>
    <w:p w14:paraId="0864DE85" w14:textId="77777777" w:rsidR="00192334" w:rsidRDefault="00192334">
      <w:pPr>
        <w:jc w:val="center"/>
        <w:rPr>
          <w:sz w:val="24"/>
          <w:szCs w:val="20"/>
        </w:rPr>
      </w:pPr>
    </w:p>
    <w:p w14:paraId="20B9494B" w14:textId="77777777" w:rsidR="00192334" w:rsidRDefault="00192334">
      <w:pPr>
        <w:jc w:val="center"/>
        <w:rPr>
          <w:sz w:val="24"/>
          <w:szCs w:val="20"/>
        </w:rPr>
      </w:pPr>
    </w:p>
    <w:p w14:paraId="7F3D85D4" w14:textId="77777777" w:rsidR="00192334" w:rsidRDefault="00192334">
      <w:pPr>
        <w:jc w:val="center"/>
        <w:rPr>
          <w:sz w:val="24"/>
          <w:szCs w:val="20"/>
        </w:rPr>
      </w:pPr>
    </w:p>
    <w:p w14:paraId="76441012" w14:textId="77777777" w:rsidR="00192334" w:rsidRDefault="00192334">
      <w:pPr>
        <w:jc w:val="center"/>
        <w:rPr>
          <w:sz w:val="24"/>
          <w:szCs w:val="20"/>
        </w:rPr>
      </w:pPr>
    </w:p>
    <w:p w14:paraId="2C297EB2" w14:textId="77777777" w:rsidR="00192334" w:rsidRDefault="00192334">
      <w:pPr>
        <w:jc w:val="center"/>
        <w:rPr>
          <w:sz w:val="24"/>
          <w:szCs w:val="20"/>
        </w:rPr>
      </w:pPr>
    </w:p>
    <w:p w14:paraId="4EEE4BC1" w14:textId="77777777" w:rsidR="00192334" w:rsidRDefault="00192334">
      <w:pPr>
        <w:jc w:val="center"/>
        <w:rPr>
          <w:sz w:val="24"/>
          <w:szCs w:val="20"/>
        </w:rPr>
      </w:pPr>
    </w:p>
    <w:p w14:paraId="26DD03D5" w14:textId="77777777" w:rsidR="00192334" w:rsidRDefault="00192334">
      <w:pPr>
        <w:jc w:val="center"/>
        <w:rPr>
          <w:rFonts w:ascii="Arial" w:hAnsi="Arial"/>
          <w:sz w:val="24"/>
          <w:szCs w:val="20"/>
        </w:rPr>
      </w:pPr>
    </w:p>
    <w:p w14:paraId="07E8B842" w14:textId="77777777" w:rsidR="00192334" w:rsidRDefault="00000000">
      <w:pPr>
        <w:spacing w:line="480" w:lineRule="auto"/>
        <w:jc w:val="center"/>
        <w:rPr>
          <w:b/>
          <w:noProof/>
          <w:sz w:val="28"/>
        </w:rPr>
      </w:pPr>
      <w:r>
        <w:rPr>
          <w:b/>
          <w:noProof/>
          <w:sz w:val="28"/>
        </w:rPr>
        <w:t>DOSSIER PEDAGOGIQUE</w:t>
      </w:r>
    </w:p>
    <w:p w14:paraId="05F16019" w14:textId="77777777" w:rsidR="00192334" w:rsidRDefault="00192334">
      <w:pPr>
        <w:jc w:val="center"/>
        <w:rPr>
          <w:rFonts w:ascii="Arial" w:hAnsi="Arial"/>
          <w:sz w:val="24"/>
          <w:szCs w:val="20"/>
        </w:rPr>
      </w:pPr>
    </w:p>
    <w:p w14:paraId="18004154" w14:textId="77777777" w:rsidR="00192334" w:rsidRDefault="00192334">
      <w:pPr>
        <w:jc w:val="center"/>
        <w:rPr>
          <w:rFonts w:ascii="Arial" w:hAnsi="Arial"/>
          <w:sz w:val="24"/>
          <w:szCs w:val="20"/>
        </w:rPr>
      </w:pPr>
    </w:p>
    <w:p w14:paraId="5CD6E75D" w14:textId="77777777" w:rsidR="00192334" w:rsidRDefault="00192334">
      <w:pPr>
        <w:jc w:val="center"/>
        <w:rPr>
          <w:rFonts w:ascii="Arial" w:hAnsi="Arial"/>
          <w:sz w:val="24"/>
          <w:szCs w:val="20"/>
        </w:rPr>
      </w:pPr>
    </w:p>
    <w:p w14:paraId="3B76CF4D" w14:textId="77777777" w:rsidR="00192334" w:rsidRDefault="00000000">
      <w:pPr>
        <w:keepNext/>
        <w:jc w:val="center"/>
        <w:outlineLvl w:val="1"/>
        <w:rPr>
          <w:b/>
          <w:szCs w:val="20"/>
        </w:rPr>
      </w:pPr>
      <w:r>
        <w:rPr>
          <w:b/>
          <w:szCs w:val="20"/>
        </w:rPr>
        <w:t>UNITE D’ENSEIGNEMENT</w:t>
      </w:r>
    </w:p>
    <w:p w14:paraId="57FB81C1" w14:textId="77777777" w:rsidR="00192334" w:rsidRDefault="00192334">
      <w:pPr>
        <w:jc w:val="center"/>
        <w:rPr>
          <w:rFonts w:ascii="Arial" w:hAnsi="Arial"/>
          <w:sz w:val="24"/>
          <w:szCs w:val="20"/>
        </w:rPr>
      </w:pPr>
    </w:p>
    <w:p w14:paraId="66ADBF93" w14:textId="77777777" w:rsidR="00192334" w:rsidRDefault="00192334">
      <w:pPr>
        <w:jc w:val="center"/>
      </w:pPr>
    </w:p>
    <w:p w14:paraId="329B4AE9" w14:textId="77777777" w:rsidR="00192334" w:rsidRDefault="00192334">
      <w:pPr>
        <w:jc w:val="center"/>
      </w:pPr>
    </w:p>
    <w:p w14:paraId="0A95A4B0" w14:textId="77777777" w:rsidR="00192334" w:rsidRDefault="00192334">
      <w:pPr>
        <w:jc w:val="center"/>
      </w:pPr>
    </w:p>
    <w:p w14:paraId="29DBB7D3" w14:textId="77777777" w:rsidR="00192334" w:rsidRDefault="00000000">
      <w:pPr>
        <w:jc w:val="center"/>
        <w:rPr>
          <w:b/>
          <w:caps/>
          <w:sz w:val="32"/>
        </w:rPr>
      </w:pPr>
      <w:r>
        <w:rPr>
          <w:b/>
          <w:caps/>
          <w:sz w:val="32"/>
        </w:rPr>
        <w:t>Orthoptie : prise en charge ET COLLABORATION interdisciplinaire et Interprofessionnelle</w:t>
      </w:r>
    </w:p>
    <w:p w14:paraId="6D27E2DB" w14:textId="77777777" w:rsidR="00192334" w:rsidRDefault="00192334">
      <w:pPr>
        <w:jc w:val="center"/>
        <w:rPr>
          <w:sz w:val="32"/>
        </w:rPr>
      </w:pPr>
    </w:p>
    <w:p w14:paraId="2E36D728" w14:textId="77777777" w:rsidR="00192334" w:rsidRDefault="00192334">
      <w:pPr>
        <w:jc w:val="center"/>
        <w:rPr>
          <w:sz w:val="32"/>
        </w:rPr>
      </w:pPr>
    </w:p>
    <w:p w14:paraId="08E8ED14" w14:textId="77777777" w:rsidR="00192334" w:rsidRDefault="00192334">
      <w:pPr>
        <w:jc w:val="center"/>
        <w:rPr>
          <w:sz w:val="32"/>
        </w:rPr>
      </w:pPr>
    </w:p>
    <w:p w14:paraId="6ADBE00B" w14:textId="77777777" w:rsidR="00192334" w:rsidRDefault="00000000">
      <w:pPr>
        <w:jc w:val="center"/>
        <w:rPr>
          <w:b/>
          <w:caps/>
          <w:noProof/>
          <w:szCs w:val="20"/>
        </w:rPr>
      </w:pPr>
      <w:r>
        <w:rPr>
          <w:b/>
          <w:noProof/>
          <w:szCs w:val="20"/>
        </w:rPr>
        <w:t xml:space="preserve">ENSEIGNEMENT </w:t>
      </w:r>
      <w:r>
        <w:rPr>
          <w:b/>
          <w:caps/>
          <w:noProof/>
          <w:szCs w:val="20"/>
        </w:rPr>
        <w:t>superieur de type court</w:t>
      </w:r>
    </w:p>
    <w:p w14:paraId="102F06A7" w14:textId="77777777" w:rsidR="00192334" w:rsidRDefault="00192334">
      <w:pPr>
        <w:jc w:val="center"/>
        <w:rPr>
          <w:b/>
          <w:caps/>
          <w:noProof/>
          <w:szCs w:val="20"/>
        </w:rPr>
      </w:pPr>
    </w:p>
    <w:p w14:paraId="771EE37F" w14:textId="77777777" w:rsidR="00192334" w:rsidRDefault="00192334">
      <w:pPr>
        <w:jc w:val="center"/>
        <w:rPr>
          <w:b/>
          <w:caps/>
          <w:noProof/>
          <w:szCs w:val="20"/>
        </w:rPr>
      </w:pPr>
    </w:p>
    <w:p w14:paraId="770A6D21" w14:textId="77777777" w:rsidR="00192334" w:rsidRDefault="00000000">
      <w:pPr>
        <w:jc w:val="center"/>
        <w:rPr>
          <w:b/>
          <w:noProof/>
          <w:sz w:val="20"/>
          <w:szCs w:val="20"/>
        </w:rPr>
      </w:pPr>
      <w:r>
        <w:rPr>
          <w:b/>
          <w:caps/>
          <w:noProof/>
          <w:sz w:val="20"/>
          <w:szCs w:val="20"/>
        </w:rPr>
        <w:t>Domaine : SCIENCES DE la sante publique</w:t>
      </w:r>
    </w:p>
    <w:p w14:paraId="66097DB4" w14:textId="77777777" w:rsidR="00192334" w:rsidRDefault="00192334">
      <w:pPr>
        <w:jc w:val="center"/>
      </w:pPr>
    </w:p>
    <w:p w14:paraId="15283FD4" w14:textId="77777777" w:rsidR="00192334" w:rsidRDefault="00192334">
      <w:pPr>
        <w:jc w:val="center"/>
      </w:pPr>
    </w:p>
    <w:p w14:paraId="44256EE6" w14:textId="77777777" w:rsidR="00192334" w:rsidRDefault="00192334">
      <w:pPr>
        <w:jc w:val="center"/>
      </w:pPr>
    </w:p>
    <w:p w14:paraId="6B1C40F3" w14:textId="77777777" w:rsidR="00192334" w:rsidRDefault="00192334">
      <w:pPr>
        <w:jc w:val="center"/>
      </w:pPr>
    </w:p>
    <w:p w14:paraId="35F48A7C" w14:textId="77777777" w:rsidR="00192334" w:rsidRDefault="00192334">
      <w:pPr>
        <w:jc w:val="center"/>
      </w:pPr>
    </w:p>
    <w:p w14:paraId="01719995" w14:textId="77777777" w:rsidR="00192334" w:rsidRDefault="00192334">
      <w:pPr>
        <w:jc w:val="center"/>
      </w:pPr>
    </w:p>
    <w:p w14:paraId="7E1D9722" w14:textId="77777777" w:rsidR="00192334" w:rsidRDefault="00192334">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192334" w14:paraId="2443CB2C" w14:textId="77777777">
        <w:tc>
          <w:tcPr>
            <w:tcW w:w="5529" w:type="dxa"/>
            <w:tcBorders>
              <w:top w:val="single" w:sz="6" w:space="0" w:color="auto"/>
              <w:left w:val="single" w:sz="6" w:space="0" w:color="auto"/>
              <w:bottom w:val="nil"/>
              <w:right w:val="single" w:sz="6" w:space="0" w:color="auto"/>
            </w:tcBorders>
          </w:tcPr>
          <w:p w14:paraId="503BE16C" w14:textId="77777777" w:rsidR="00192334" w:rsidRDefault="00000000">
            <w:pPr>
              <w:pStyle w:val="Texte"/>
              <w:jc w:val="center"/>
              <w:rPr>
                <w:rFonts w:ascii="Times New Roman" w:hAnsi="Times New Roman"/>
                <w:b/>
                <w:noProof w:val="0"/>
                <w:lang w:val="nl-NL"/>
              </w:rPr>
            </w:pPr>
            <w:proofErr w:type="gramStart"/>
            <w:r>
              <w:rPr>
                <w:rFonts w:ascii="Times New Roman" w:hAnsi="Times New Roman"/>
                <w:b/>
                <w:noProof w:val="0"/>
                <w:lang w:val="nl-NL"/>
              </w:rPr>
              <w:t>CODE :</w:t>
            </w:r>
            <w:proofErr w:type="gramEnd"/>
            <w:r>
              <w:rPr>
                <w:rFonts w:ascii="Times New Roman" w:hAnsi="Times New Roman"/>
                <w:b/>
                <w:noProof w:val="0"/>
                <w:lang w:val="nl-NL"/>
              </w:rPr>
              <w:t xml:space="preserve"> 82 46 23 U34 D2</w:t>
            </w:r>
          </w:p>
        </w:tc>
      </w:tr>
      <w:tr w:rsidR="00192334" w14:paraId="4A28395B" w14:textId="77777777">
        <w:tc>
          <w:tcPr>
            <w:tcW w:w="5529" w:type="dxa"/>
            <w:tcBorders>
              <w:top w:val="nil"/>
              <w:left w:val="single" w:sz="6" w:space="0" w:color="auto"/>
              <w:bottom w:val="nil"/>
              <w:right w:val="single" w:sz="6" w:space="0" w:color="auto"/>
            </w:tcBorders>
          </w:tcPr>
          <w:p w14:paraId="57D60FC7" w14:textId="77777777" w:rsidR="00192334" w:rsidRDefault="00000000">
            <w:pPr>
              <w:pStyle w:val="Texte"/>
              <w:jc w:val="center"/>
              <w:rPr>
                <w:rFonts w:ascii="Times New Roman" w:hAnsi="Times New Roman"/>
                <w:b/>
                <w:noProof w:val="0"/>
                <w:lang w:val="fr-FR"/>
              </w:rPr>
            </w:pPr>
            <w:r>
              <w:rPr>
                <w:rFonts w:ascii="Times New Roman" w:hAnsi="Times New Roman"/>
                <w:b/>
                <w:noProof w:val="0"/>
                <w:lang w:val="fr-FR"/>
              </w:rPr>
              <w:t>CODE DU DOMAINE DE FORMATION : 804</w:t>
            </w:r>
          </w:p>
        </w:tc>
      </w:tr>
      <w:tr w:rsidR="00192334" w14:paraId="56F3DE4D" w14:textId="77777777">
        <w:tc>
          <w:tcPr>
            <w:tcW w:w="5529" w:type="dxa"/>
            <w:tcBorders>
              <w:top w:val="nil"/>
              <w:left w:val="single" w:sz="6" w:space="0" w:color="auto"/>
              <w:bottom w:val="single" w:sz="6" w:space="0" w:color="auto"/>
              <w:right w:val="single" w:sz="6" w:space="0" w:color="auto"/>
            </w:tcBorders>
          </w:tcPr>
          <w:p w14:paraId="042D3FC3" w14:textId="77777777" w:rsidR="00192334" w:rsidRDefault="00000000">
            <w:pPr>
              <w:pStyle w:val="Texte"/>
              <w:jc w:val="center"/>
              <w:rPr>
                <w:rFonts w:ascii="Times New Roman" w:hAnsi="Times New Roman"/>
                <w:noProof w:val="0"/>
                <w:lang w:val="fr-FR"/>
              </w:rPr>
            </w:pPr>
            <w:r>
              <w:rPr>
                <w:rFonts w:ascii="Times New Roman" w:hAnsi="Times New Roman"/>
                <w:b/>
                <w:noProof w:val="0"/>
                <w:lang w:val="fr-FR"/>
              </w:rPr>
              <w:t>DOCUMENT DE REFERENCE INTER-RESEAUX</w:t>
            </w:r>
          </w:p>
        </w:tc>
      </w:tr>
    </w:tbl>
    <w:p w14:paraId="64A40E3B" w14:textId="77777777" w:rsidR="00192334" w:rsidRDefault="00192334">
      <w:pPr>
        <w:jc w:val="center"/>
      </w:pPr>
    </w:p>
    <w:p w14:paraId="04C2DA9C" w14:textId="77777777" w:rsidR="00192334" w:rsidRDefault="00192334">
      <w:pPr>
        <w:jc w:val="center"/>
      </w:pPr>
    </w:p>
    <w:p w14:paraId="424938BC" w14:textId="77777777" w:rsidR="00192334" w:rsidRDefault="00192334">
      <w:pPr>
        <w:jc w:val="center"/>
      </w:pPr>
    </w:p>
    <w:p w14:paraId="0E1268A1" w14:textId="77777777" w:rsidR="00192334" w:rsidRDefault="00192334">
      <w:pPr>
        <w:jc w:val="center"/>
      </w:pPr>
    </w:p>
    <w:p w14:paraId="7344A447" w14:textId="4087A5AB" w:rsidR="00192334" w:rsidRDefault="00000000">
      <w:pPr>
        <w:tabs>
          <w:tab w:val="left" w:pos="709"/>
        </w:tabs>
        <w:jc w:val="center"/>
        <w:rPr>
          <w:b/>
        </w:rPr>
      </w:pPr>
      <w:r>
        <w:rPr>
          <w:b/>
        </w:rPr>
        <w:t xml:space="preserve">Approbation du Gouvernement de </w:t>
      </w:r>
      <w:smartTag w:uri="urn:schemas-microsoft-com:office:smarttags" w:element="PersonName">
        <w:smartTagPr>
          <w:attr w:name="ProductID" w:val="la Communaut￩"/>
        </w:smartTagPr>
        <w:r>
          <w:rPr>
            <w:b/>
          </w:rPr>
          <w:t>la Communauté</w:t>
        </w:r>
      </w:smartTag>
      <w:r>
        <w:rPr>
          <w:b/>
        </w:rPr>
        <w:t xml:space="preserve"> française du </w:t>
      </w:r>
      <w:r w:rsidR="00AF67E2" w:rsidRPr="00AF67E2">
        <w:rPr>
          <w:b/>
        </w:rPr>
        <w:t>11 juin 2024</w:t>
      </w:r>
      <w:r>
        <w:rPr>
          <w:b/>
        </w:rPr>
        <w:t>,</w:t>
      </w:r>
    </w:p>
    <w:p w14:paraId="2B5F360C" w14:textId="77777777" w:rsidR="00192334" w:rsidRDefault="00000000">
      <w:pPr>
        <w:jc w:val="center"/>
        <w:rPr>
          <w:b/>
          <w:sz w:val="18"/>
          <w:szCs w:val="18"/>
        </w:rPr>
      </w:pPr>
      <w:r>
        <w:rPr>
          <w:b/>
        </w:rPr>
        <w:t>sur avis conforme du Conseil général</w:t>
      </w:r>
    </w:p>
    <w:p w14:paraId="7EA946BE" w14:textId="77777777" w:rsidR="00192334" w:rsidRDefault="00000000">
      <w:pPr>
        <w:pStyle w:val="tableauc"/>
      </w:pPr>
      <w: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192334" w14:paraId="59646F0A" w14:textId="77777777">
        <w:tc>
          <w:tcPr>
            <w:tcW w:w="9212" w:type="dxa"/>
            <w:tcBorders>
              <w:top w:val="single" w:sz="6" w:space="0" w:color="auto"/>
              <w:left w:val="single" w:sz="6" w:space="0" w:color="auto"/>
              <w:bottom w:val="single" w:sz="36" w:space="0" w:color="auto"/>
              <w:right w:val="single" w:sz="36" w:space="0" w:color="auto"/>
            </w:tcBorders>
          </w:tcPr>
          <w:p w14:paraId="3F0BE5CD" w14:textId="77777777" w:rsidR="00192334" w:rsidRDefault="00000000">
            <w:pPr>
              <w:jc w:val="center"/>
              <w:rPr>
                <w:b/>
              </w:rPr>
            </w:pPr>
            <w:r>
              <w:rPr>
                <w:b/>
              </w:rPr>
              <w:lastRenderedPageBreak/>
              <w:br w:type="page"/>
            </w:r>
          </w:p>
          <w:p w14:paraId="467BD033" w14:textId="77777777" w:rsidR="00192334" w:rsidRDefault="00000000">
            <w:pPr>
              <w:jc w:val="center"/>
              <w:rPr>
                <w:b/>
                <w:caps/>
                <w:sz w:val="32"/>
              </w:rPr>
            </w:pPr>
            <w:r>
              <w:rPr>
                <w:b/>
                <w:caps/>
                <w:sz w:val="32"/>
              </w:rPr>
              <w:t xml:space="preserve">Orthoptie : prise en charge et collaboration interdisciplinaire ET interprofessionnelle </w:t>
            </w:r>
          </w:p>
          <w:p w14:paraId="16EF0F7E" w14:textId="77777777" w:rsidR="00192334" w:rsidRDefault="00000000">
            <w:pPr>
              <w:pStyle w:val="Texte"/>
              <w:spacing w:before="120"/>
              <w:jc w:val="center"/>
              <w:rPr>
                <w:rFonts w:ascii="Times New Roman" w:hAnsi="Times New Roman"/>
                <w:b/>
                <w:noProof w:val="0"/>
                <w:lang w:val="fr-FR"/>
              </w:rPr>
            </w:pPr>
            <w:r>
              <w:rPr>
                <w:rFonts w:ascii="Times New Roman" w:hAnsi="Times New Roman"/>
                <w:b/>
                <w:noProof w:val="0"/>
                <w:lang w:val="fr-FR"/>
              </w:rPr>
              <w:t xml:space="preserve">ENSEIGNEMENT </w:t>
            </w:r>
            <w:r>
              <w:rPr>
                <w:rFonts w:ascii="Times New Roman" w:hAnsi="Times New Roman"/>
                <w:b/>
                <w:caps/>
                <w:noProof w:val="0"/>
                <w:lang w:val="fr-FR"/>
              </w:rPr>
              <w:t>SUPERIEUR DE TYPE COURT</w:t>
            </w:r>
          </w:p>
          <w:p w14:paraId="6C321BE1" w14:textId="77777777" w:rsidR="00192334" w:rsidRDefault="00192334">
            <w:pPr>
              <w:jc w:val="center"/>
              <w:rPr>
                <w:b/>
              </w:rPr>
            </w:pPr>
          </w:p>
        </w:tc>
      </w:tr>
    </w:tbl>
    <w:p w14:paraId="7D04A679" w14:textId="77777777" w:rsidR="00192334" w:rsidRDefault="00192334">
      <w:pPr>
        <w:spacing w:after="120"/>
        <w:jc w:val="both"/>
      </w:pPr>
    </w:p>
    <w:p w14:paraId="367379FA" w14:textId="77777777" w:rsidR="00192334" w:rsidRDefault="00000000">
      <w:pPr>
        <w:spacing w:after="120"/>
        <w:jc w:val="both"/>
        <w:rPr>
          <w:b/>
        </w:rPr>
      </w:pPr>
      <w:r>
        <w:rPr>
          <w:b/>
        </w:rPr>
        <w:t>1.</w:t>
      </w:r>
      <w:r>
        <w:rPr>
          <w:b/>
        </w:rPr>
        <w:tab/>
        <w:t>FINALITES DE L’UNITE D’ENSEIGNEMENT</w:t>
      </w:r>
    </w:p>
    <w:p w14:paraId="071B35C7" w14:textId="77777777" w:rsidR="00192334" w:rsidRDefault="00000000">
      <w:pPr>
        <w:spacing w:after="120"/>
        <w:ind w:left="426"/>
        <w:jc w:val="both"/>
        <w:rPr>
          <w:b/>
        </w:rPr>
      </w:pPr>
      <w:r>
        <w:rPr>
          <w:b/>
        </w:rPr>
        <w:t>1.1.</w:t>
      </w:r>
      <w:r>
        <w:rPr>
          <w:b/>
        </w:rPr>
        <w:tab/>
        <w:t>Finalités générales</w:t>
      </w:r>
    </w:p>
    <w:p w14:paraId="39EAD17C" w14:textId="77777777" w:rsidR="00192334" w:rsidRDefault="00000000">
      <w:pPr>
        <w:spacing w:after="120"/>
        <w:ind w:left="851"/>
        <w:jc w:val="both"/>
      </w:pPr>
      <w:r>
        <w:t>Conformément à l’article 7 du décret de la Communauté française du 16 avril 1991 organisant l'Enseignement de promotion sociale, cette unité d’enseignement doit :</w:t>
      </w:r>
    </w:p>
    <w:p w14:paraId="007352C0" w14:textId="77777777" w:rsidR="00192334" w:rsidRDefault="00000000">
      <w:pPr>
        <w:numPr>
          <w:ilvl w:val="0"/>
          <w:numId w:val="10"/>
        </w:numPr>
        <w:tabs>
          <w:tab w:val="clear" w:pos="360"/>
          <w:tab w:val="num" w:pos="1134"/>
          <w:tab w:val="num" w:pos="1494"/>
        </w:tabs>
        <w:spacing w:after="120"/>
        <w:ind w:left="1134" w:hanging="283"/>
        <w:jc w:val="both"/>
      </w:pPr>
      <w:r>
        <w:t>concourir à l’épanouissement individuel en promouvant une meilleure insertion professionnelle, sociale, culturelle et scolaire ;</w:t>
      </w:r>
    </w:p>
    <w:p w14:paraId="633A34EA" w14:textId="77777777" w:rsidR="00192334" w:rsidRDefault="00000000">
      <w:pPr>
        <w:numPr>
          <w:ilvl w:val="0"/>
          <w:numId w:val="10"/>
        </w:numPr>
        <w:tabs>
          <w:tab w:val="clear" w:pos="360"/>
          <w:tab w:val="num" w:pos="1134"/>
          <w:tab w:val="num" w:pos="1494"/>
        </w:tabs>
        <w:spacing w:after="120"/>
        <w:ind w:left="1134" w:hanging="283"/>
        <w:jc w:val="both"/>
      </w:pPr>
      <w:r>
        <w:t>répondre aux besoins et demandes en formation émanant des entreprises, des administrations, de l’enseignement et, d’une manière générale, des milieux socio-économiques et culturels.</w:t>
      </w:r>
    </w:p>
    <w:p w14:paraId="4B0CD272" w14:textId="77777777" w:rsidR="00192334" w:rsidRDefault="00000000">
      <w:pPr>
        <w:spacing w:after="120"/>
        <w:ind w:left="426"/>
        <w:jc w:val="both"/>
        <w:rPr>
          <w:b/>
        </w:rPr>
      </w:pPr>
      <w:r>
        <w:rPr>
          <w:b/>
        </w:rPr>
        <w:t>1.2.</w:t>
      </w:r>
      <w:r>
        <w:rPr>
          <w:b/>
        </w:rPr>
        <w:tab/>
        <w:t>Finalités particulières</w:t>
      </w:r>
    </w:p>
    <w:p w14:paraId="45F231C3" w14:textId="77777777" w:rsidR="00192334" w:rsidRDefault="00000000">
      <w:pPr>
        <w:spacing w:after="120"/>
        <w:ind w:left="851"/>
        <w:jc w:val="both"/>
      </w:pPr>
      <w:r>
        <w:t>Ce</w:t>
      </w:r>
      <w:r>
        <w:rPr>
          <w:bCs/>
        </w:rPr>
        <w:t xml:space="preserve">tte unité d’enseignement vise à permettre à l’étudiant de conseiller un patient et de lui </w:t>
      </w:r>
      <w:r>
        <w:t xml:space="preserve">proposer une prise en charge en orthoptie, un plan d’aide, une planification thérapeutique et un suivi </w:t>
      </w:r>
      <w:r>
        <w:rPr>
          <w:bCs/>
        </w:rPr>
        <w:t>:</w:t>
      </w:r>
    </w:p>
    <w:p w14:paraId="776BD137" w14:textId="77777777" w:rsidR="00192334" w:rsidRDefault="00000000">
      <w:pPr>
        <w:numPr>
          <w:ilvl w:val="0"/>
          <w:numId w:val="16"/>
        </w:numPr>
        <w:tabs>
          <w:tab w:val="clear" w:pos="360"/>
          <w:tab w:val="num" w:pos="1135"/>
        </w:tabs>
        <w:spacing w:after="120"/>
        <w:ind w:left="1135" w:hanging="284"/>
        <w:jc w:val="both"/>
      </w:pPr>
      <w:r>
        <w:t>fondés sur une étude orthoptique complète adaptée à l’enfant et à l’adulte,</w:t>
      </w:r>
    </w:p>
    <w:p w14:paraId="7E4620D7" w14:textId="77777777" w:rsidR="00192334" w:rsidRDefault="00000000">
      <w:pPr>
        <w:numPr>
          <w:ilvl w:val="0"/>
          <w:numId w:val="16"/>
        </w:numPr>
        <w:tabs>
          <w:tab w:val="clear" w:pos="360"/>
          <w:tab w:val="num" w:pos="1135"/>
        </w:tabs>
        <w:spacing w:after="120"/>
        <w:ind w:left="1135" w:hanging="284"/>
        <w:jc w:val="both"/>
      </w:pPr>
      <w:r>
        <w:t>s’intégrant dans une prise en charge interdisciplinaire et interprofessionnelle.</w:t>
      </w:r>
    </w:p>
    <w:p w14:paraId="6366CDAB" w14:textId="77777777" w:rsidR="00192334" w:rsidRDefault="00192334">
      <w:pPr>
        <w:spacing w:after="120"/>
        <w:jc w:val="both"/>
      </w:pPr>
    </w:p>
    <w:p w14:paraId="79ECF2CF" w14:textId="77777777" w:rsidR="00192334" w:rsidRDefault="00000000">
      <w:pPr>
        <w:tabs>
          <w:tab w:val="left" w:pos="426"/>
        </w:tabs>
        <w:spacing w:after="120"/>
        <w:jc w:val="both"/>
      </w:pPr>
      <w:r>
        <w:rPr>
          <w:b/>
        </w:rPr>
        <w:t>2.</w:t>
      </w:r>
      <w:r>
        <w:rPr>
          <w:b/>
        </w:rPr>
        <w:tab/>
        <w:t>CAPACITES PREALABLES REQUISES</w:t>
      </w:r>
    </w:p>
    <w:p w14:paraId="122BD94D" w14:textId="77777777" w:rsidR="00192334" w:rsidRDefault="00000000">
      <w:pPr>
        <w:numPr>
          <w:ilvl w:val="1"/>
          <w:numId w:val="3"/>
        </w:numPr>
        <w:spacing w:after="120"/>
        <w:jc w:val="both"/>
        <w:rPr>
          <w:b/>
        </w:rPr>
      </w:pPr>
      <w:r>
        <w:rPr>
          <w:b/>
        </w:rPr>
        <w:t>Capacités</w:t>
      </w:r>
    </w:p>
    <w:p w14:paraId="373C1A3E" w14:textId="77777777" w:rsidR="00192334" w:rsidRDefault="00000000">
      <w:pPr>
        <w:pStyle w:val="Titre5"/>
        <w:spacing w:before="0" w:after="120"/>
        <w:ind w:left="851"/>
        <w:jc w:val="both"/>
        <w:rPr>
          <w:b/>
        </w:rPr>
      </w:pPr>
      <w:r>
        <w:rPr>
          <w:b/>
        </w:rPr>
        <w:t>En méthode d’exploration visuelle en orthoptie</w:t>
      </w:r>
    </w:p>
    <w:p w14:paraId="17C78A01" w14:textId="77777777" w:rsidR="00192334" w:rsidRDefault="00000000">
      <w:pPr>
        <w:spacing w:after="120"/>
        <w:ind w:left="851"/>
        <w:jc w:val="both"/>
        <w:rPr>
          <w:i/>
        </w:rPr>
      </w:pPr>
      <w:r>
        <w:rPr>
          <w:i/>
        </w:rPr>
        <w:t xml:space="preserve">à partir de situations issues des domaines de la pratique professionnelle de l’orthoptiste, </w:t>
      </w:r>
    </w:p>
    <w:p w14:paraId="5D05F4CB" w14:textId="77777777" w:rsidR="00192334" w:rsidRDefault="00000000">
      <w:pPr>
        <w:spacing w:after="120"/>
        <w:ind w:left="851" w:right="-143"/>
        <w:jc w:val="both"/>
        <w:rPr>
          <w:i/>
        </w:rPr>
      </w:pPr>
      <w:r>
        <w:rPr>
          <w:i/>
        </w:rPr>
        <w:t>en disposant des documents, des instruments et du matériel nécessaire,</w:t>
      </w:r>
    </w:p>
    <w:p w14:paraId="488D04EF" w14:textId="77777777" w:rsidR="00192334" w:rsidRDefault="00000000">
      <w:pPr>
        <w:spacing w:after="120"/>
        <w:ind w:left="851" w:right="-143"/>
        <w:jc w:val="both"/>
        <w:rPr>
          <w:i/>
        </w:rPr>
      </w:pPr>
      <w:r>
        <w:rPr>
          <w:i/>
        </w:rPr>
        <w:t xml:space="preserve">dans le respect des règles de déontologie, de sécurité, d’hygiène et des normes en vigueur, </w:t>
      </w:r>
    </w:p>
    <w:p w14:paraId="650321F5" w14:textId="77777777" w:rsidR="00192334" w:rsidRDefault="00000000">
      <w:pPr>
        <w:numPr>
          <w:ilvl w:val="0"/>
          <w:numId w:val="12"/>
        </w:numPr>
        <w:tabs>
          <w:tab w:val="clear" w:pos="360"/>
          <w:tab w:val="left" w:pos="1276"/>
        </w:tabs>
        <w:autoSpaceDE/>
        <w:autoSpaceDN/>
        <w:spacing w:after="120"/>
        <w:ind w:left="1276" w:hanging="425"/>
        <w:jc w:val="both"/>
      </w:pPr>
      <w:r>
        <w:t>procéder au recueil des données nécessaires à la réalisation d’une anamnèse et du bilan orthoptique, élaborer la transmission des éléments de l’anamnèse et du bilan de manière précise et synthétique via des outils de communication standardisés ;</w:t>
      </w:r>
    </w:p>
    <w:p w14:paraId="443AABBD" w14:textId="77777777" w:rsidR="00192334" w:rsidRDefault="00000000">
      <w:pPr>
        <w:numPr>
          <w:ilvl w:val="0"/>
          <w:numId w:val="12"/>
        </w:numPr>
        <w:tabs>
          <w:tab w:val="clear" w:pos="360"/>
          <w:tab w:val="left" w:pos="1276"/>
        </w:tabs>
        <w:autoSpaceDE/>
        <w:autoSpaceDN/>
        <w:spacing w:after="120"/>
        <w:ind w:left="1276" w:hanging="425"/>
        <w:jc w:val="both"/>
      </w:pPr>
      <w:r>
        <w:t>mettre en œuvre les méthodes d’exploration visuelle et en interpréter les résultats ;</w:t>
      </w:r>
    </w:p>
    <w:p w14:paraId="19DB558B" w14:textId="77777777" w:rsidR="00192334" w:rsidRDefault="00000000">
      <w:pPr>
        <w:numPr>
          <w:ilvl w:val="0"/>
          <w:numId w:val="12"/>
        </w:numPr>
        <w:tabs>
          <w:tab w:val="clear" w:pos="360"/>
          <w:tab w:val="left" w:pos="1276"/>
        </w:tabs>
        <w:autoSpaceDE/>
        <w:autoSpaceDN/>
        <w:spacing w:after="120"/>
        <w:ind w:left="1276" w:hanging="425"/>
        <w:jc w:val="both"/>
      </w:pPr>
      <w:r>
        <w:t>présenter l’analyse d’une thématique ou d’une problématique relative au champ professionnel de l’orthoptiste en vue d’un travail interdisciplinaire et d’une collaboration interprofessionnelle.</w:t>
      </w:r>
    </w:p>
    <w:p w14:paraId="0E6D6DD8" w14:textId="77777777" w:rsidR="00192334" w:rsidRDefault="00000000">
      <w:pPr>
        <w:spacing w:after="120"/>
        <w:ind w:left="425"/>
        <w:jc w:val="both"/>
        <w:rPr>
          <w:b/>
        </w:rPr>
      </w:pPr>
      <w:r>
        <w:rPr>
          <w:b/>
        </w:rPr>
        <w:t>2.2.</w:t>
      </w:r>
      <w:r>
        <w:rPr>
          <w:b/>
        </w:rPr>
        <w:tab/>
        <w:t>Titre pouvant en tenir lieu</w:t>
      </w:r>
    </w:p>
    <w:p w14:paraId="171BC1BA" w14:textId="77777777" w:rsidR="00192334" w:rsidRDefault="00000000">
      <w:pPr>
        <w:pStyle w:val="Titre5"/>
        <w:spacing w:before="0" w:after="120"/>
        <w:ind w:left="851"/>
        <w:jc w:val="both"/>
        <w:rPr>
          <w:b/>
          <w:caps/>
        </w:rPr>
      </w:pPr>
      <w:r>
        <w:t xml:space="preserve">Attestation de réussite de l’unité d’enseignement </w:t>
      </w:r>
      <w:r>
        <w:rPr>
          <w:b/>
        </w:rPr>
        <w:t>« Méthode d’exploration visuelle en orthoptie »</w:t>
      </w:r>
      <w:r>
        <w:t xml:space="preserve"> code n</w:t>
      </w:r>
      <w:r>
        <w:rPr>
          <w:b/>
        </w:rPr>
        <w:t>° 82 46 19 U34 D2</w:t>
      </w:r>
      <w:r>
        <w:t>, classée dans l’enseignement supérieur de type court.</w:t>
      </w:r>
    </w:p>
    <w:p w14:paraId="1EE3B046" w14:textId="77777777" w:rsidR="00192334" w:rsidRDefault="00000000">
      <w:pPr>
        <w:autoSpaceDE/>
        <w:autoSpaceDN/>
        <w:rPr>
          <w:lang w:val="fr-BE"/>
        </w:rPr>
      </w:pPr>
      <w:r>
        <w:rPr>
          <w:lang w:val="fr-BE"/>
        </w:rPr>
        <w:br w:type="page"/>
      </w:r>
    </w:p>
    <w:p w14:paraId="1FEE2DA5" w14:textId="77777777" w:rsidR="00192334" w:rsidRDefault="00000000">
      <w:pPr>
        <w:tabs>
          <w:tab w:val="left" w:pos="426"/>
        </w:tabs>
        <w:spacing w:after="120"/>
        <w:jc w:val="both"/>
        <w:rPr>
          <w:b/>
        </w:rPr>
      </w:pPr>
      <w:r>
        <w:rPr>
          <w:b/>
        </w:rPr>
        <w:lastRenderedPageBreak/>
        <w:t>3.</w:t>
      </w:r>
      <w:r>
        <w:rPr>
          <w:b/>
        </w:rPr>
        <w:tab/>
        <w:t xml:space="preserve">ACQUIS D’APPRENTISSAGE </w:t>
      </w:r>
    </w:p>
    <w:p w14:paraId="0F59DFF9" w14:textId="77777777" w:rsidR="00192334" w:rsidRDefault="00000000">
      <w:pPr>
        <w:spacing w:after="120"/>
        <w:ind w:firstLine="426"/>
        <w:jc w:val="both"/>
        <w:rPr>
          <w:b/>
        </w:rPr>
      </w:pPr>
      <w:r>
        <w:rPr>
          <w:b/>
        </w:rPr>
        <w:t xml:space="preserve">Pour atteindre le seuil de réussite, l’étudiant sera capable : </w:t>
      </w:r>
    </w:p>
    <w:p w14:paraId="05F1FC72" w14:textId="77777777" w:rsidR="00192334" w:rsidRDefault="00000000">
      <w:pPr>
        <w:spacing w:after="120"/>
        <w:ind w:left="426"/>
        <w:jc w:val="both"/>
        <w:rPr>
          <w:i/>
        </w:rPr>
      </w:pPr>
      <w:r>
        <w:rPr>
          <w:i/>
        </w:rPr>
        <w:t>pour une situation complexe issue de la vie professionnelle,</w:t>
      </w:r>
    </w:p>
    <w:p w14:paraId="2F6E629A" w14:textId="77777777" w:rsidR="00192334" w:rsidRDefault="00000000">
      <w:pPr>
        <w:spacing w:after="120"/>
        <w:ind w:left="426"/>
        <w:jc w:val="both"/>
        <w:rPr>
          <w:i/>
        </w:rPr>
      </w:pPr>
      <w:bookmarkStart w:id="0" w:name="_Hlk25583168"/>
      <w:r>
        <w:rPr>
          <w:i/>
        </w:rPr>
        <w:t>en disposant de l’équipement, des instruments et du matériel requis</w:t>
      </w:r>
      <w:bookmarkEnd w:id="0"/>
      <w:r>
        <w:rPr>
          <w:i/>
        </w:rPr>
        <w:t>,</w:t>
      </w:r>
    </w:p>
    <w:p w14:paraId="38C988D6" w14:textId="77777777" w:rsidR="00192334" w:rsidRDefault="00000000">
      <w:pPr>
        <w:numPr>
          <w:ilvl w:val="0"/>
          <w:numId w:val="23"/>
        </w:numPr>
        <w:spacing w:after="120"/>
        <w:ind w:left="851" w:hanging="425"/>
        <w:jc w:val="both"/>
      </w:pPr>
      <w:r>
        <w:t>de procéder à l’étude complète de la vision : de réaliser une anamnèse, de reconnaître un éventuel état non physiologique, de choisir le testing adapté à la situation donnée, d’analyser les résultats, de proposer et de justifier une prise en charge adaptée, une planification thérapeutique et d’élaborer un rapport destiné à d’autres professionnels ;</w:t>
      </w:r>
    </w:p>
    <w:p w14:paraId="269339E2" w14:textId="77777777" w:rsidR="00192334" w:rsidRDefault="00000000">
      <w:pPr>
        <w:numPr>
          <w:ilvl w:val="0"/>
          <w:numId w:val="23"/>
        </w:numPr>
        <w:spacing w:after="120"/>
        <w:ind w:left="851" w:hanging="425"/>
        <w:jc w:val="both"/>
      </w:pPr>
      <w:r>
        <w:t>d’expliquer au patient les problèmes visuels constatés, leur évolution et de lui donner des conseils en vue d’améliorer sa qualité de vision et son confort visuel ;</w:t>
      </w:r>
    </w:p>
    <w:p w14:paraId="79205928" w14:textId="77777777" w:rsidR="00192334" w:rsidRDefault="00000000">
      <w:pPr>
        <w:numPr>
          <w:ilvl w:val="0"/>
          <w:numId w:val="23"/>
        </w:numPr>
        <w:spacing w:after="120"/>
        <w:ind w:left="851" w:hanging="425"/>
        <w:jc w:val="both"/>
      </w:pPr>
      <w:r>
        <w:t>d’élaborer un plan d’aide dans les limites de la profession et de l’intégrer dans une prise en charge interdisciplinaire ou interprofessionnelle.</w:t>
      </w:r>
    </w:p>
    <w:p w14:paraId="69094D5D" w14:textId="77777777" w:rsidR="00192334" w:rsidRDefault="00000000">
      <w:pPr>
        <w:spacing w:after="120"/>
        <w:ind w:firstLine="426"/>
        <w:jc w:val="both"/>
        <w:rPr>
          <w:b/>
        </w:rPr>
      </w:pPr>
      <w:r>
        <w:rPr>
          <w:b/>
        </w:rPr>
        <w:t>Pour la détermination du degré de maîtrise, il sera tenu compte des critères suivants :</w:t>
      </w:r>
    </w:p>
    <w:p w14:paraId="24E9D01D" w14:textId="77777777" w:rsidR="00192334" w:rsidRDefault="00000000">
      <w:pPr>
        <w:numPr>
          <w:ilvl w:val="0"/>
          <w:numId w:val="23"/>
        </w:numPr>
        <w:spacing w:after="120"/>
        <w:ind w:left="851" w:hanging="425"/>
        <w:jc w:val="both"/>
      </w:pPr>
      <w:r>
        <w:t>le niveau de cohérence : la capacité à établir une majorité de liens logiques pour former un ensemble organisé,</w:t>
      </w:r>
    </w:p>
    <w:p w14:paraId="38E1AE85" w14:textId="77777777" w:rsidR="00192334" w:rsidRDefault="00000000">
      <w:pPr>
        <w:numPr>
          <w:ilvl w:val="0"/>
          <w:numId w:val="23"/>
        </w:numPr>
        <w:spacing w:after="120"/>
        <w:ind w:left="851" w:hanging="425"/>
        <w:jc w:val="both"/>
      </w:pPr>
      <w:r>
        <w:t>le niveau de précision : la clarté, la concision, la rigueur au niveau de la terminologie, des concepts et des techniques/principes/modèles,</w:t>
      </w:r>
    </w:p>
    <w:p w14:paraId="44F0F0D1" w14:textId="77777777" w:rsidR="00192334" w:rsidRDefault="00000000">
      <w:pPr>
        <w:numPr>
          <w:ilvl w:val="0"/>
          <w:numId w:val="23"/>
        </w:numPr>
        <w:spacing w:after="120"/>
        <w:ind w:left="851" w:hanging="425"/>
        <w:jc w:val="both"/>
      </w:pPr>
      <w:r>
        <w:t>le niveau d’intégration : la capacité à s’approprier des notions, concepts, techniques et démarches en les intégrant dans son analyse, son argumentation, sa pratique ou la recherche de solutions,</w:t>
      </w:r>
    </w:p>
    <w:p w14:paraId="6A536D39" w14:textId="77777777" w:rsidR="00192334" w:rsidRDefault="00000000">
      <w:pPr>
        <w:numPr>
          <w:ilvl w:val="0"/>
          <w:numId w:val="23"/>
        </w:numPr>
        <w:spacing w:after="120"/>
        <w:ind w:left="851" w:hanging="425"/>
        <w:jc w:val="both"/>
      </w:pPr>
      <w:r>
        <w:t>le niveau d’autonomie : la capacité à faire preuve d’initiatives démontrant une réflexion personnelle basée sur une exploitation des ressources et des idées en interdépendance avec son environnement.</w:t>
      </w:r>
    </w:p>
    <w:p w14:paraId="1D9201BF" w14:textId="77777777" w:rsidR="00192334" w:rsidRDefault="00192334">
      <w:pPr>
        <w:spacing w:after="120"/>
        <w:jc w:val="both"/>
      </w:pPr>
    </w:p>
    <w:p w14:paraId="0559AE4B" w14:textId="77777777" w:rsidR="00192334" w:rsidRDefault="00000000">
      <w:pPr>
        <w:spacing w:after="120"/>
        <w:jc w:val="both"/>
        <w:rPr>
          <w:b/>
        </w:rPr>
      </w:pPr>
      <w:r>
        <w:rPr>
          <w:b/>
        </w:rPr>
        <w:t>4.</w:t>
      </w:r>
      <w:r>
        <w:rPr>
          <w:b/>
        </w:rPr>
        <w:tab/>
        <w:t>PROGRAMME</w:t>
      </w:r>
    </w:p>
    <w:p w14:paraId="5C8025AC" w14:textId="77777777" w:rsidR="00192334" w:rsidRDefault="00000000">
      <w:pPr>
        <w:spacing w:after="120"/>
        <w:ind w:left="709" w:hanging="283"/>
        <w:jc w:val="both"/>
      </w:pPr>
      <w:r>
        <w:t>L'étudiant sera capable :</w:t>
      </w:r>
    </w:p>
    <w:p w14:paraId="3B321AB1" w14:textId="77777777" w:rsidR="00192334" w:rsidRDefault="00000000">
      <w:pPr>
        <w:spacing w:after="120"/>
        <w:ind w:firstLine="426"/>
        <w:jc w:val="both"/>
        <w:rPr>
          <w:b/>
        </w:rPr>
      </w:pPr>
      <w:r>
        <w:rPr>
          <w:b/>
        </w:rPr>
        <w:t xml:space="preserve">4.1. Méthodologie spéciale : orthoptie : prise en charge </w:t>
      </w:r>
    </w:p>
    <w:p w14:paraId="0C36BEA9" w14:textId="77777777" w:rsidR="00192334" w:rsidRDefault="00000000">
      <w:pPr>
        <w:spacing w:after="120"/>
        <w:ind w:left="851"/>
        <w:jc w:val="both"/>
        <w:rPr>
          <w:i/>
        </w:rPr>
      </w:pPr>
      <w:r>
        <w:rPr>
          <w:i/>
        </w:rPr>
        <w:t>face à tout type de problème visuel, en disposant des documents utiles,</w:t>
      </w:r>
    </w:p>
    <w:p w14:paraId="2B3D2260" w14:textId="77777777" w:rsidR="00192334" w:rsidRDefault="00000000">
      <w:pPr>
        <w:numPr>
          <w:ilvl w:val="0"/>
          <w:numId w:val="13"/>
        </w:numPr>
        <w:spacing w:after="120"/>
        <w:ind w:hanging="425"/>
        <w:jc w:val="both"/>
      </w:pPr>
      <w:r>
        <w:t>d’interpréter une anamnèse complète (symptomatologie, antécédents oculaires, généraux, personnels et familiaux …) ;</w:t>
      </w:r>
    </w:p>
    <w:p w14:paraId="635C9391" w14:textId="77777777" w:rsidR="00192334" w:rsidRDefault="00000000">
      <w:pPr>
        <w:numPr>
          <w:ilvl w:val="0"/>
          <w:numId w:val="13"/>
        </w:numPr>
        <w:spacing w:after="120"/>
        <w:ind w:hanging="425"/>
        <w:jc w:val="both"/>
      </w:pPr>
      <w:r>
        <w:t>d'interpréter les signes cliniques permettant de dépister les anomalies et de différencier les états non physiologiques des problèmes visuels réfractifs, fonctionnels, développementaux et comportementaux et le cas échéant de référer à un ophtalmologue ;</w:t>
      </w:r>
    </w:p>
    <w:p w14:paraId="71960195" w14:textId="77777777" w:rsidR="00192334" w:rsidRDefault="00000000">
      <w:pPr>
        <w:numPr>
          <w:ilvl w:val="0"/>
          <w:numId w:val="13"/>
        </w:numPr>
        <w:spacing w:after="120"/>
        <w:ind w:hanging="425"/>
        <w:jc w:val="both"/>
      </w:pPr>
      <w:r>
        <w:t>de sélectionner les moyens cliniques d’investigation appropriés au cas, d’adapter les procédures d’examen au contexte (besoins ergonomiques et spécifiques), à l’âge et aux problèmes spécifiques du patient ;</w:t>
      </w:r>
    </w:p>
    <w:p w14:paraId="22C79E27" w14:textId="77777777" w:rsidR="00192334" w:rsidRDefault="00000000">
      <w:pPr>
        <w:numPr>
          <w:ilvl w:val="0"/>
          <w:numId w:val="13"/>
        </w:numPr>
        <w:spacing w:after="120"/>
        <w:ind w:hanging="425"/>
        <w:jc w:val="both"/>
      </w:pPr>
      <w:r>
        <w:t xml:space="preserve">de synthétiser les données de l'anamnèse et les résultats du testing, d’en rédiger un rapport en vue de communiquer avec d’autres professionnels ; </w:t>
      </w:r>
    </w:p>
    <w:p w14:paraId="5F0AFCBB" w14:textId="77777777" w:rsidR="00192334" w:rsidRDefault="00000000">
      <w:pPr>
        <w:numPr>
          <w:ilvl w:val="0"/>
          <w:numId w:val="13"/>
        </w:numPr>
        <w:spacing w:after="120"/>
        <w:ind w:hanging="425"/>
        <w:jc w:val="both"/>
      </w:pPr>
      <w:r>
        <w:t>de sélectionner la prise en charge la mieux adaptée au cas clinique et de justifier son choix, d’en établir la planification thérapeutique et le suivi ;</w:t>
      </w:r>
    </w:p>
    <w:p w14:paraId="438E8579" w14:textId="77777777" w:rsidR="00192334" w:rsidRDefault="00000000">
      <w:pPr>
        <w:numPr>
          <w:ilvl w:val="0"/>
          <w:numId w:val="13"/>
        </w:numPr>
        <w:spacing w:after="120"/>
        <w:ind w:hanging="425"/>
        <w:jc w:val="both"/>
      </w:pPr>
      <w:r>
        <w:t>d’élaborer des conseils en matière d'hygiène, d'environnement et d’éducation à la santé ;</w:t>
      </w:r>
    </w:p>
    <w:p w14:paraId="4DA3503E" w14:textId="77777777" w:rsidR="00192334" w:rsidRDefault="00000000">
      <w:pPr>
        <w:numPr>
          <w:ilvl w:val="0"/>
          <w:numId w:val="13"/>
        </w:numPr>
        <w:spacing w:after="120"/>
        <w:ind w:hanging="425"/>
        <w:jc w:val="both"/>
      </w:pPr>
      <w:r>
        <w:t>de rédiger un rapport comprenant une présentation pour des collègues ou une communication destinée à des parents ou à un autre professionnel ;</w:t>
      </w:r>
    </w:p>
    <w:p w14:paraId="0D4A39D6" w14:textId="77777777" w:rsidR="00192334" w:rsidRDefault="00000000">
      <w:pPr>
        <w:numPr>
          <w:ilvl w:val="0"/>
          <w:numId w:val="13"/>
        </w:numPr>
        <w:spacing w:after="120"/>
        <w:ind w:hanging="425"/>
        <w:jc w:val="both"/>
      </w:pPr>
      <w:r>
        <w:lastRenderedPageBreak/>
        <w:t>d’adopter une attitude réflexive, de se constituer une banque d'informations, y compris en langue étrangère, dans une perspective d'auto-formation ;</w:t>
      </w:r>
    </w:p>
    <w:p w14:paraId="73997C03" w14:textId="77777777" w:rsidR="00192334" w:rsidRDefault="00000000">
      <w:pPr>
        <w:numPr>
          <w:ilvl w:val="0"/>
          <w:numId w:val="13"/>
        </w:numPr>
        <w:spacing w:after="120"/>
        <w:ind w:hanging="425"/>
        <w:jc w:val="both"/>
      </w:pPr>
      <w:r>
        <w:t>de mener une réflexion sur les limites de son champ professionnel et de ses responsabilités (devoirs et obligations vis-à-vis du patient, conscience de ses limites propres et professionnelles,…).</w:t>
      </w:r>
    </w:p>
    <w:p w14:paraId="623784E9" w14:textId="77777777" w:rsidR="00192334" w:rsidRDefault="00000000">
      <w:pPr>
        <w:tabs>
          <w:tab w:val="left" w:pos="709"/>
        </w:tabs>
        <w:spacing w:after="120"/>
        <w:ind w:left="360" w:firstLine="66"/>
        <w:jc w:val="both"/>
        <w:rPr>
          <w:b/>
        </w:rPr>
      </w:pPr>
      <w:r>
        <w:rPr>
          <w:b/>
        </w:rPr>
        <w:t>4.2. Séminaire de réadaptation visuelle en basse vision chez l’enfant</w:t>
      </w:r>
    </w:p>
    <w:p w14:paraId="06F2C85F" w14:textId="77777777" w:rsidR="00192334" w:rsidRDefault="00000000">
      <w:pPr>
        <w:spacing w:after="120"/>
        <w:ind w:left="851"/>
        <w:jc w:val="both"/>
        <w:rPr>
          <w:i/>
        </w:rPr>
      </w:pPr>
      <w:r>
        <w:rPr>
          <w:i/>
        </w:rPr>
        <w:t>à partir de cas cliniques en basse vision chez l’enfant,</w:t>
      </w:r>
    </w:p>
    <w:p w14:paraId="2AFDA34E" w14:textId="77777777" w:rsidR="00192334" w:rsidRDefault="00000000">
      <w:pPr>
        <w:pStyle w:val="Paragraphedeliste"/>
        <w:numPr>
          <w:ilvl w:val="0"/>
          <w:numId w:val="30"/>
        </w:numPr>
        <w:tabs>
          <w:tab w:val="left" w:pos="709"/>
        </w:tabs>
        <w:spacing w:after="120"/>
        <w:contextualSpacing w:val="0"/>
        <w:jc w:val="both"/>
        <w:rPr>
          <w:rFonts w:ascii="Times New Roman" w:hAnsi="Times New Roman"/>
          <w:bCs/>
        </w:rPr>
      </w:pPr>
      <w:r>
        <w:rPr>
          <w:rFonts w:ascii="Times New Roman" w:hAnsi="Times New Roman"/>
          <w:bCs/>
        </w:rPr>
        <w:t>de concevoir un bilan orthoptique en utilisant des méthodes spécifiques à la basse vision et de déterminer le type de compensation la plus adaptée ;</w:t>
      </w:r>
    </w:p>
    <w:p w14:paraId="5F6EA30D" w14:textId="77777777" w:rsidR="00192334" w:rsidRDefault="00000000">
      <w:pPr>
        <w:pStyle w:val="Paragraphedeliste"/>
        <w:numPr>
          <w:ilvl w:val="0"/>
          <w:numId w:val="30"/>
        </w:numPr>
        <w:tabs>
          <w:tab w:val="left" w:pos="709"/>
        </w:tabs>
        <w:spacing w:after="120"/>
        <w:contextualSpacing w:val="0"/>
        <w:jc w:val="both"/>
        <w:rPr>
          <w:rFonts w:ascii="Times New Roman" w:hAnsi="Times New Roman"/>
          <w:bCs/>
        </w:rPr>
      </w:pPr>
      <w:r>
        <w:rPr>
          <w:rFonts w:ascii="Times New Roman" w:hAnsi="Times New Roman"/>
          <w:bCs/>
        </w:rPr>
        <w:t>de déterminer un plan de rééducation visuelle chez l’enfant pour une utilisation optimale de la vision résiduelle et excentrique ainsi que des sens compensatoires ;</w:t>
      </w:r>
    </w:p>
    <w:p w14:paraId="32722102" w14:textId="77777777" w:rsidR="00192334" w:rsidRDefault="00000000">
      <w:pPr>
        <w:pStyle w:val="Paragraphedeliste"/>
        <w:numPr>
          <w:ilvl w:val="0"/>
          <w:numId w:val="30"/>
        </w:numPr>
        <w:tabs>
          <w:tab w:val="left" w:pos="709"/>
        </w:tabs>
        <w:spacing w:after="120"/>
        <w:contextualSpacing w:val="0"/>
        <w:jc w:val="both"/>
        <w:rPr>
          <w:rFonts w:ascii="Times New Roman" w:hAnsi="Times New Roman"/>
          <w:bCs/>
        </w:rPr>
      </w:pPr>
      <w:r>
        <w:rPr>
          <w:rFonts w:ascii="Times New Roman" w:hAnsi="Times New Roman"/>
          <w:bCs/>
        </w:rPr>
        <w:t>d’élaborer un plan d’aide limité aux aspects de la profession et de proposer des pistes pour l’intégrer dans un projet multidisciplinaire ;</w:t>
      </w:r>
    </w:p>
    <w:p w14:paraId="5F692A28" w14:textId="77777777" w:rsidR="00192334" w:rsidRDefault="00000000">
      <w:pPr>
        <w:pStyle w:val="Paragraphedeliste"/>
        <w:numPr>
          <w:ilvl w:val="0"/>
          <w:numId w:val="30"/>
        </w:numPr>
        <w:tabs>
          <w:tab w:val="left" w:pos="709"/>
        </w:tabs>
        <w:spacing w:after="120"/>
        <w:contextualSpacing w:val="0"/>
        <w:jc w:val="both"/>
        <w:rPr>
          <w:rFonts w:ascii="Times New Roman" w:hAnsi="Times New Roman"/>
          <w:bCs/>
        </w:rPr>
      </w:pPr>
      <w:r>
        <w:rPr>
          <w:rFonts w:ascii="Times New Roman" w:hAnsi="Times New Roman"/>
          <w:bCs/>
        </w:rPr>
        <w:t xml:space="preserve">de rédiger, pour un cas clinique connu, un rapport technico-scientifique destiné à l'ophtalmologue et à d’autres professionnels, comprenant la communication des résultats, les propositions d'équipements, dans le respect de la déontologie. </w:t>
      </w:r>
    </w:p>
    <w:p w14:paraId="608337F7" w14:textId="77777777" w:rsidR="00192334" w:rsidRDefault="00000000">
      <w:pPr>
        <w:tabs>
          <w:tab w:val="left" w:pos="709"/>
        </w:tabs>
        <w:spacing w:after="120"/>
        <w:ind w:left="360" w:firstLine="66"/>
        <w:jc w:val="both"/>
        <w:rPr>
          <w:b/>
          <w:bCs/>
        </w:rPr>
      </w:pPr>
      <w:r>
        <w:rPr>
          <w:b/>
        </w:rPr>
        <w:t xml:space="preserve">4.3. </w:t>
      </w:r>
      <w:r>
        <w:rPr>
          <w:b/>
          <w:bCs/>
        </w:rPr>
        <w:t>Séminaire de réadaptation visuelle en basse vision chez l’adulte</w:t>
      </w:r>
    </w:p>
    <w:p w14:paraId="2506ED1A" w14:textId="77777777" w:rsidR="00192334" w:rsidRDefault="00000000">
      <w:pPr>
        <w:spacing w:after="120"/>
        <w:ind w:left="851"/>
        <w:jc w:val="both"/>
        <w:rPr>
          <w:i/>
        </w:rPr>
      </w:pPr>
      <w:r>
        <w:rPr>
          <w:i/>
        </w:rPr>
        <w:t>à partir de cas cliniques en basse vision chez l’adulte,</w:t>
      </w:r>
    </w:p>
    <w:p w14:paraId="15C2C747" w14:textId="77777777" w:rsidR="00192334" w:rsidRDefault="00000000">
      <w:pPr>
        <w:numPr>
          <w:ilvl w:val="0"/>
          <w:numId w:val="13"/>
        </w:numPr>
        <w:tabs>
          <w:tab w:val="num" w:pos="1134"/>
        </w:tabs>
        <w:spacing w:after="120"/>
        <w:ind w:left="1134" w:hanging="283"/>
        <w:jc w:val="both"/>
      </w:pPr>
      <w:r>
        <w:t>d’élaborer un plan d’aide limité aux aspects de la profession et de proposer des pistes pour l’intégrer dans un projet interdisciplinaire ;</w:t>
      </w:r>
    </w:p>
    <w:p w14:paraId="6C63B78C" w14:textId="77777777" w:rsidR="00192334" w:rsidRDefault="00000000">
      <w:pPr>
        <w:numPr>
          <w:ilvl w:val="0"/>
          <w:numId w:val="13"/>
        </w:numPr>
        <w:tabs>
          <w:tab w:val="num" w:pos="1134"/>
        </w:tabs>
        <w:spacing w:after="120"/>
        <w:ind w:left="1134" w:hanging="283"/>
        <w:jc w:val="both"/>
      </w:pPr>
      <w:r>
        <w:t>de rédiger un rapport technico-scientifique destiné à l'ophtalmologue et à d’autres professionnels, comprenant la communication des résultats, les propositions d'équipements, dans le respect de la déontologie ;</w:t>
      </w:r>
    </w:p>
    <w:p w14:paraId="48855E02" w14:textId="77777777" w:rsidR="00192334" w:rsidRDefault="00000000">
      <w:pPr>
        <w:numPr>
          <w:ilvl w:val="0"/>
          <w:numId w:val="13"/>
        </w:numPr>
        <w:tabs>
          <w:tab w:val="num" w:pos="1134"/>
        </w:tabs>
        <w:spacing w:after="120"/>
        <w:ind w:left="1134" w:hanging="283"/>
        <w:jc w:val="both"/>
      </w:pPr>
      <w:r>
        <w:t>de prendre en compte un plan d'éducation visuelle pour une utilisation optimale de la vision résiduelle et excentrique dans le cadre d’un travail en équipe interdisciplinaire et interprofessionnelle.</w:t>
      </w:r>
    </w:p>
    <w:p w14:paraId="3F745F26" w14:textId="77777777" w:rsidR="00192334" w:rsidRDefault="00000000">
      <w:pPr>
        <w:tabs>
          <w:tab w:val="left" w:pos="851"/>
        </w:tabs>
        <w:spacing w:after="120"/>
        <w:ind w:left="851" w:hanging="425"/>
        <w:jc w:val="both"/>
        <w:rPr>
          <w:b/>
        </w:rPr>
      </w:pPr>
      <w:r>
        <w:rPr>
          <w:b/>
        </w:rPr>
        <w:t xml:space="preserve">4.4. Méthodologie spéciale : collaboration interdisciplinaire et interprofessionnelle : planification thérapeutique </w:t>
      </w:r>
    </w:p>
    <w:p w14:paraId="6E730846" w14:textId="77777777" w:rsidR="00192334" w:rsidRDefault="00000000">
      <w:pPr>
        <w:spacing w:after="120"/>
        <w:ind w:left="851"/>
        <w:jc w:val="both"/>
        <w:rPr>
          <w:i/>
        </w:rPr>
      </w:pPr>
      <w:r>
        <w:rPr>
          <w:i/>
        </w:rPr>
        <w:t>face à des situations professionnelles complexes et disposant des documents utiles, dans le cadre d’un travail interdisciplinaire et interprofessionnel, dans le respect des règles de déontologie, de sécurité, d’hygiène et des normes en vigueur,</w:t>
      </w:r>
    </w:p>
    <w:p w14:paraId="4E114C9B" w14:textId="77777777" w:rsidR="00192334" w:rsidRDefault="00000000">
      <w:pPr>
        <w:numPr>
          <w:ilvl w:val="0"/>
          <w:numId w:val="13"/>
        </w:numPr>
        <w:tabs>
          <w:tab w:val="clear" w:pos="1276"/>
          <w:tab w:val="num" w:pos="1275"/>
        </w:tabs>
        <w:spacing w:after="120"/>
        <w:ind w:hanging="425"/>
        <w:jc w:val="both"/>
      </w:pPr>
      <w:r>
        <w:t>d’analyser les différents résultats du bilan orthoptique et visuel, de les mettre en relation avec des évaluations menées par d’autres spécialistes en vue d’enrichir la compréhension du cas en intégrant les apports des autres intervenants ;</w:t>
      </w:r>
    </w:p>
    <w:p w14:paraId="08B4B4CC" w14:textId="77777777" w:rsidR="00192334" w:rsidRDefault="00000000">
      <w:pPr>
        <w:numPr>
          <w:ilvl w:val="0"/>
          <w:numId w:val="13"/>
        </w:numPr>
        <w:tabs>
          <w:tab w:val="clear" w:pos="1276"/>
          <w:tab w:val="num" w:pos="1275"/>
        </w:tabs>
        <w:spacing w:after="120"/>
        <w:ind w:hanging="425"/>
        <w:jc w:val="both"/>
      </w:pPr>
      <w:r>
        <w:t>d’élaborer un plan d’aide limité aux aspects de la profession et de proposer des pistes pour l’intégrer dans un projet interdisciplinaire et interprofessionnel ;</w:t>
      </w:r>
    </w:p>
    <w:p w14:paraId="1788AB76" w14:textId="77777777" w:rsidR="00192334" w:rsidRDefault="00000000">
      <w:pPr>
        <w:numPr>
          <w:ilvl w:val="0"/>
          <w:numId w:val="13"/>
        </w:numPr>
        <w:tabs>
          <w:tab w:val="clear" w:pos="1276"/>
          <w:tab w:val="num" w:pos="1275"/>
        </w:tabs>
        <w:spacing w:after="120"/>
        <w:ind w:hanging="425"/>
        <w:jc w:val="both"/>
      </w:pPr>
      <w:r>
        <w:t>d’assurer le suivi de la prise en charge dans un cadre interdisciplinaire et interprofessionnel ;</w:t>
      </w:r>
    </w:p>
    <w:p w14:paraId="71268DEE" w14:textId="77777777" w:rsidR="00192334" w:rsidRDefault="00000000">
      <w:pPr>
        <w:numPr>
          <w:ilvl w:val="0"/>
          <w:numId w:val="13"/>
        </w:numPr>
        <w:tabs>
          <w:tab w:val="clear" w:pos="1276"/>
          <w:tab w:val="num" w:pos="1275"/>
        </w:tabs>
        <w:spacing w:after="120"/>
        <w:ind w:hanging="425"/>
        <w:jc w:val="both"/>
      </w:pPr>
      <w:r>
        <w:t xml:space="preserve">de proposer une communication adaptée au patient et aux autres intervenants. </w:t>
      </w:r>
    </w:p>
    <w:p w14:paraId="6F1FC8E9" w14:textId="77777777" w:rsidR="00192334" w:rsidRDefault="00000000">
      <w:pPr>
        <w:autoSpaceDE/>
        <w:autoSpaceDN/>
      </w:pPr>
      <w:r>
        <w:br w:type="page"/>
      </w:r>
    </w:p>
    <w:p w14:paraId="316B90C0" w14:textId="77777777" w:rsidR="00192334" w:rsidRDefault="00000000">
      <w:pPr>
        <w:spacing w:after="120"/>
        <w:jc w:val="both"/>
        <w:rPr>
          <w:b/>
        </w:rPr>
      </w:pPr>
      <w:r>
        <w:rPr>
          <w:b/>
        </w:rPr>
        <w:lastRenderedPageBreak/>
        <w:t>5.</w:t>
      </w:r>
      <w:r>
        <w:rPr>
          <w:b/>
        </w:rPr>
        <w:tab/>
      </w:r>
      <w:r>
        <w:rPr>
          <w:b/>
          <w:caps/>
        </w:rPr>
        <w:t>Constitution des groupes ou regroupement</w:t>
      </w:r>
    </w:p>
    <w:p w14:paraId="069CE434" w14:textId="77777777" w:rsidR="00192334" w:rsidRDefault="00000000">
      <w:pPr>
        <w:spacing w:after="120"/>
        <w:ind w:left="426" w:hanging="1"/>
        <w:jc w:val="both"/>
      </w:pPr>
      <w:r>
        <w:t>Il est recommandé de ne pas constituer des groupes qui dépassent vingt étudiants.</w:t>
      </w:r>
    </w:p>
    <w:p w14:paraId="4BEB592F" w14:textId="77777777" w:rsidR="00192334" w:rsidRDefault="00192334">
      <w:pPr>
        <w:spacing w:after="120"/>
        <w:ind w:left="426" w:hanging="1"/>
        <w:jc w:val="both"/>
      </w:pPr>
    </w:p>
    <w:p w14:paraId="1EC9460E" w14:textId="77777777" w:rsidR="00192334" w:rsidRDefault="00000000">
      <w:pPr>
        <w:spacing w:after="120"/>
        <w:jc w:val="both"/>
        <w:rPr>
          <w:b/>
        </w:rPr>
      </w:pPr>
      <w:r>
        <w:rPr>
          <w:b/>
        </w:rPr>
        <w:t>6.</w:t>
      </w:r>
      <w:r>
        <w:rPr>
          <w:b/>
        </w:rPr>
        <w:tab/>
        <w:t>CHARGE(S) DE COURS</w:t>
      </w:r>
    </w:p>
    <w:p w14:paraId="2A9142BB" w14:textId="77777777" w:rsidR="00192334" w:rsidRDefault="00000000">
      <w:pPr>
        <w:spacing w:after="120"/>
        <w:ind w:left="567" w:hanging="141"/>
        <w:jc w:val="both"/>
      </w:pPr>
      <w:r>
        <w:t>Le chargé de cours sera un enseignant ou un expert.</w:t>
      </w:r>
    </w:p>
    <w:p w14:paraId="21B9C9E4" w14:textId="77777777" w:rsidR="00192334" w:rsidRDefault="00000000">
      <w:pPr>
        <w:spacing w:after="120"/>
        <w:ind w:left="426"/>
        <w:jc w:val="both"/>
      </w:pPr>
      <w:r>
        <w:t>L’expert devra justifier de compétences particulières issues d’une expérience professionnelle actualisée en relation avec la charge de cours qui lui est attribuée.</w:t>
      </w:r>
    </w:p>
    <w:p w14:paraId="6F82EE04" w14:textId="77777777" w:rsidR="00192334" w:rsidRDefault="00192334">
      <w:pPr>
        <w:spacing w:after="120"/>
        <w:jc w:val="both"/>
      </w:pPr>
    </w:p>
    <w:p w14:paraId="0CF20685" w14:textId="77777777" w:rsidR="00192334" w:rsidRDefault="00000000">
      <w:pPr>
        <w:spacing w:after="120"/>
        <w:jc w:val="both"/>
        <w:rPr>
          <w:b/>
        </w:rPr>
      </w:pPr>
      <w:r>
        <w:rPr>
          <w:b/>
        </w:rPr>
        <w:t>7.</w:t>
      </w:r>
      <w:r>
        <w:rPr>
          <w:b/>
        </w:rPr>
        <w:tab/>
        <w:t>HORAIRE MINIMUM DE L’UNITE D’ENSEIGNEMENT</w:t>
      </w:r>
    </w:p>
    <w:tbl>
      <w:tblPr>
        <w:tblpPr w:leftFromText="141" w:rightFromText="141" w:vertAnchor="text" w:horzAnchor="page" w:tblpX="1937" w:tblpY="154"/>
        <w:tblW w:w="86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52"/>
        <w:gridCol w:w="1418"/>
        <w:gridCol w:w="992"/>
        <w:gridCol w:w="1984"/>
      </w:tblGrid>
      <w:tr w:rsidR="00192334" w14:paraId="53D8B80A" w14:textId="77777777">
        <w:tc>
          <w:tcPr>
            <w:tcW w:w="4252" w:type="dxa"/>
            <w:tcBorders>
              <w:top w:val="single" w:sz="12" w:space="0" w:color="auto"/>
              <w:left w:val="single" w:sz="12" w:space="0" w:color="auto"/>
              <w:bottom w:val="single" w:sz="6" w:space="0" w:color="auto"/>
              <w:right w:val="single" w:sz="6" w:space="0" w:color="auto"/>
            </w:tcBorders>
          </w:tcPr>
          <w:p w14:paraId="3BF0C18E" w14:textId="77777777" w:rsidR="00192334" w:rsidRDefault="00192334">
            <w:pPr>
              <w:ind w:left="71"/>
            </w:pPr>
          </w:p>
          <w:p w14:paraId="1E3E48FE" w14:textId="77777777" w:rsidR="00192334" w:rsidRDefault="00000000">
            <w:pPr>
              <w:pStyle w:val="Titre8"/>
              <w:rPr>
                <w:sz w:val="22"/>
                <w:szCs w:val="22"/>
              </w:rPr>
            </w:pPr>
            <w:r>
              <w:rPr>
                <w:sz w:val="22"/>
                <w:szCs w:val="22"/>
              </w:rPr>
              <w:t>7.1. Dénomination des cours</w:t>
            </w:r>
          </w:p>
          <w:p w14:paraId="5682FB09" w14:textId="77777777" w:rsidR="00192334" w:rsidRDefault="00192334">
            <w:pPr>
              <w:ind w:left="71"/>
            </w:pPr>
          </w:p>
        </w:tc>
        <w:tc>
          <w:tcPr>
            <w:tcW w:w="1418" w:type="dxa"/>
            <w:tcBorders>
              <w:top w:val="single" w:sz="12" w:space="0" w:color="auto"/>
              <w:left w:val="single" w:sz="6" w:space="0" w:color="auto"/>
              <w:bottom w:val="single" w:sz="6" w:space="0" w:color="auto"/>
              <w:right w:val="single" w:sz="6" w:space="0" w:color="auto"/>
            </w:tcBorders>
          </w:tcPr>
          <w:p w14:paraId="79E55C09" w14:textId="77777777" w:rsidR="00192334" w:rsidRDefault="00192334">
            <w:pPr>
              <w:jc w:val="center"/>
              <w:rPr>
                <w:b/>
              </w:rPr>
            </w:pPr>
          </w:p>
          <w:p w14:paraId="6F08C851" w14:textId="77777777" w:rsidR="00192334" w:rsidRDefault="00000000">
            <w:pPr>
              <w:jc w:val="center"/>
              <w:rPr>
                <w:b/>
              </w:rPr>
            </w:pPr>
            <w:r>
              <w:rPr>
                <w:b/>
              </w:rPr>
              <w:t>Classement des cours</w:t>
            </w:r>
          </w:p>
        </w:tc>
        <w:tc>
          <w:tcPr>
            <w:tcW w:w="992" w:type="dxa"/>
            <w:tcBorders>
              <w:top w:val="single" w:sz="12" w:space="0" w:color="auto"/>
              <w:left w:val="single" w:sz="6" w:space="0" w:color="auto"/>
              <w:bottom w:val="single" w:sz="6" w:space="0" w:color="auto"/>
              <w:right w:val="single" w:sz="6" w:space="0" w:color="auto"/>
            </w:tcBorders>
          </w:tcPr>
          <w:p w14:paraId="3EF9BFCA" w14:textId="77777777" w:rsidR="00192334" w:rsidRDefault="00192334">
            <w:pPr>
              <w:rPr>
                <w:b/>
              </w:rPr>
            </w:pPr>
          </w:p>
          <w:p w14:paraId="0E3F85AC" w14:textId="77777777" w:rsidR="00192334" w:rsidRDefault="00000000">
            <w:pPr>
              <w:jc w:val="center"/>
              <w:rPr>
                <w:b/>
              </w:rPr>
            </w:pPr>
            <w:r>
              <w:rPr>
                <w:b/>
              </w:rPr>
              <w:t>Code U</w:t>
            </w:r>
          </w:p>
        </w:tc>
        <w:tc>
          <w:tcPr>
            <w:tcW w:w="1984" w:type="dxa"/>
            <w:tcBorders>
              <w:top w:val="single" w:sz="12" w:space="0" w:color="auto"/>
              <w:left w:val="single" w:sz="6" w:space="0" w:color="auto"/>
              <w:bottom w:val="single" w:sz="6" w:space="0" w:color="auto"/>
              <w:right w:val="single" w:sz="12" w:space="0" w:color="auto"/>
            </w:tcBorders>
          </w:tcPr>
          <w:p w14:paraId="35F7D06E" w14:textId="77777777" w:rsidR="00192334" w:rsidRDefault="00192334">
            <w:pPr>
              <w:jc w:val="center"/>
              <w:rPr>
                <w:b/>
              </w:rPr>
            </w:pPr>
          </w:p>
          <w:p w14:paraId="7F03E798" w14:textId="77777777" w:rsidR="00192334" w:rsidRDefault="00000000">
            <w:pPr>
              <w:jc w:val="center"/>
              <w:rPr>
                <w:b/>
              </w:rPr>
            </w:pPr>
            <w:r>
              <w:rPr>
                <w:b/>
              </w:rPr>
              <w:t>Nombre de périodes</w:t>
            </w:r>
          </w:p>
        </w:tc>
      </w:tr>
      <w:tr w:rsidR="00192334" w14:paraId="149FBBB7" w14:textId="77777777">
        <w:tc>
          <w:tcPr>
            <w:tcW w:w="4252" w:type="dxa"/>
            <w:tcBorders>
              <w:top w:val="single" w:sz="6" w:space="0" w:color="auto"/>
              <w:left w:val="single" w:sz="12" w:space="0" w:color="auto"/>
              <w:bottom w:val="single" w:sz="4" w:space="0" w:color="auto"/>
              <w:right w:val="single" w:sz="6" w:space="0" w:color="auto"/>
            </w:tcBorders>
          </w:tcPr>
          <w:p w14:paraId="3C19415B" w14:textId="77777777" w:rsidR="00192334" w:rsidRDefault="00000000">
            <w:pPr>
              <w:pStyle w:val="Notedebasdepage"/>
            </w:pPr>
            <w:r>
              <w:t>Méthodologie spéciale : orthoptie : prise en charge</w:t>
            </w:r>
          </w:p>
        </w:tc>
        <w:tc>
          <w:tcPr>
            <w:tcW w:w="1418" w:type="dxa"/>
            <w:tcBorders>
              <w:top w:val="single" w:sz="6" w:space="0" w:color="auto"/>
              <w:left w:val="single" w:sz="6" w:space="0" w:color="auto"/>
              <w:bottom w:val="single" w:sz="4" w:space="0" w:color="auto"/>
              <w:right w:val="single" w:sz="6" w:space="0" w:color="auto"/>
            </w:tcBorders>
          </w:tcPr>
          <w:p w14:paraId="2FED2537" w14:textId="77777777" w:rsidR="00192334" w:rsidRDefault="00000000">
            <w:pPr>
              <w:jc w:val="center"/>
            </w:pPr>
            <w:r>
              <w:t>CT</w:t>
            </w:r>
          </w:p>
        </w:tc>
        <w:tc>
          <w:tcPr>
            <w:tcW w:w="992" w:type="dxa"/>
            <w:tcBorders>
              <w:top w:val="single" w:sz="6" w:space="0" w:color="auto"/>
              <w:left w:val="single" w:sz="6" w:space="0" w:color="auto"/>
              <w:bottom w:val="single" w:sz="4" w:space="0" w:color="auto"/>
              <w:right w:val="single" w:sz="6" w:space="0" w:color="auto"/>
            </w:tcBorders>
          </w:tcPr>
          <w:p w14:paraId="37B96AB3" w14:textId="77777777" w:rsidR="00192334" w:rsidRDefault="00000000">
            <w:pPr>
              <w:jc w:val="center"/>
            </w:pPr>
            <w:r>
              <w:t>F</w:t>
            </w:r>
          </w:p>
        </w:tc>
        <w:tc>
          <w:tcPr>
            <w:tcW w:w="1984" w:type="dxa"/>
            <w:tcBorders>
              <w:top w:val="single" w:sz="6" w:space="0" w:color="auto"/>
              <w:left w:val="single" w:sz="6" w:space="0" w:color="auto"/>
              <w:bottom w:val="single" w:sz="4" w:space="0" w:color="auto"/>
              <w:right w:val="single" w:sz="12" w:space="0" w:color="auto"/>
            </w:tcBorders>
          </w:tcPr>
          <w:p w14:paraId="5F3F25F3" w14:textId="77777777" w:rsidR="00192334" w:rsidRDefault="00000000">
            <w:pPr>
              <w:pStyle w:val="Notedebasdepage"/>
              <w:tabs>
                <w:tab w:val="right" w:pos="921"/>
              </w:tabs>
              <w:jc w:val="center"/>
            </w:pPr>
            <w:r>
              <w:t>24</w:t>
            </w:r>
          </w:p>
        </w:tc>
      </w:tr>
      <w:tr w:rsidR="00192334" w14:paraId="59C3A98B" w14:textId="77777777">
        <w:tc>
          <w:tcPr>
            <w:tcW w:w="4252" w:type="dxa"/>
            <w:tcBorders>
              <w:top w:val="single" w:sz="4" w:space="0" w:color="auto"/>
              <w:left w:val="single" w:sz="12" w:space="0" w:color="auto"/>
              <w:bottom w:val="single" w:sz="6" w:space="0" w:color="auto"/>
              <w:right w:val="single" w:sz="6" w:space="0" w:color="auto"/>
            </w:tcBorders>
          </w:tcPr>
          <w:p w14:paraId="4EF10630" w14:textId="77777777" w:rsidR="00192334" w:rsidRDefault="00000000">
            <w:pPr>
              <w:rPr>
                <w:bCs/>
              </w:rPr>
            </w:pPr>
            <w:r>
              <w:t>Séminaire de réadaptation visuelle en basse vision chez l’enfant</w:t>
            </w:r>
          </w:p>
        </w:tc>
        <w:tc>
          <w:tcPr>
            <w:tcW w:w="1418" w:type="dxa"/>
            <w:tcBorders>
              <w:top w:val="single" w:sz="4" w:space="0" w:color="auto"/>
              <w:left w:val="single" w:sz="6" w:space="0" w:color="auto"/>
              <w:bottom w:val="single" w:sz="6" w:space="0" w:color="auto"/>
              <w:right w:val="single" w:sz="6" w:space="0" w:color="auto"/>
            </w:tcBorders>
          </w:tcPr>
          <w:p w14:paraId="0F874DCF" w14:textId="77777777" w:rsidR="00192334" w:rsidRDefault="00000000">
            <w:pPr>
              <w:jc w:val="center"/>
            </w:pPr>
            <w:r>
              <w:t>CT</w:t>
            </w:r>
          </w:p>
        </w:tc>
        <w:tc>
          <w:tcPr>
            <w:tcW w:w="992" w:type="dxa"/>
            <w:tcBorders>
              <w:top w:val="single" w:sz="4" w:space="0" w:color="auto"/>
              <w:left w:val="single" w:sz="6" w:space="0" w:color="auto"/>
              <w:bottom w:val="single" w:sz="6" w:space="0" w:color="auto"/>
              <w:right w:val="single" w:sz="6" w:space="0" w:color="auto"/>
            </w:tcBorders>
          </w:tcPr>
          <w:p w14:paraId="54C0C707" w14:textId="77777777" w:rsidR="00192334" w:rsidRDefault="00000000">
            <w:pPr>
              <w:jc w:val="center"/>
            </w:pPr>
            <w:r>
              <w:t>F</w:t>
            </w:r>
          </w:p>
        </w:tc>
        <w:tc>
          <w:tcPr>
            <w:tcW w:w="1984" w:type="dxa"/>
            <w:tcBorders>
              <w:top w:val="single" w:sz="4" w:space="0" w:color="auto"/>
              <w:left w:val="single" w:sz="6" w:space="0" w:color="auto"/>
              <w:bottom w:val="single" w:sz="6" w:space="0" w:color="auto"/>
              <w:right w:val="single" w:sz="12" w:space="0" w:color="auto"/>
            </w:tcBorders>
          </w:tcPr>
          <w:p w14:paraId="02A046AA" w14:textId="77777777" w:rsidR="00192334" w:rsidRDefault="00000000">
            <w:pPr>
              <w:pStyle w:val="Texte"/>
              <w:tabs>
                <w:tab w:val="right" w:pos="921"/>
              </w:tabs>
              <w:jc w:val="center"/>
              <w:rPr>
                <w:rFonts w:ascii="Times New Roman" w:hAnsi="Times New Roman"/>
                <w:noProof w:val="0"/>
                <w:lang w:val="fr-FR"/>
              </w:rPr>
            </w:pPr>
            <w:r>
              <w:rPr>
                <w:rFonts w:ascii="Times New Roman" w:hAnsi="Times New Roman"/>
                <w:noProof w:val="0"/>
                <w:lang w:val="fr-FR"/>
              </w:rPr>
              <w:t>20</w:t>
            </w:r>
          </w:p>
        </w:tc>
      </w:tr>
      <w:tr w:rsidR="00192334" w14:paraId="551094AC" w14:textId="77777777">
        <w:tc>
          <w:tcPr>
            <w:tcW w:w="4252" w:type="dxa"/>
            <w:tcBorders>
              <w:top w:val="single" w:sz="4" w:space="0" w:color="auto"/>
              <w:left w:val="single" w:sz="12" w:space="0" w:color="auto"/>
              <w:bottom w:val="single" w:sz="6" w:space="0" w:color="auto"/>
              <w:right w:val="single" w:sz="6" w:space="0" w:color="auto"/>
            </w:tcBorders>
          </w:tcPr>
          <w:p w14:paraId="424C25C5" w14:textId="77777777" w:rsidR="00192334" w:rsidRDefault="00000000">
            <w:r>
              <w:t>Séminaire de réadaptation visuelle en basse vision chez l’adulte</w:t>
            </w:r>
          </w:p>
        </w:tc>
        <w:tc>
          <w:tcPr>
            <w:tcW w:w="1418" w:type="dxa"/>
            <w:tcBorders>
              <w:top w:val="single" w:sz="4" w:space="0" w:color="auto"/>
              <w:left w:val="single" w:sz="6" w:space="0" w:color="auto"/>
              <w:bottom w:val="single" w:sz="6" w:space="0" w:color="auto"/>
              <w:right w:val="single" w:sz="6" w:space="0" w:color="auto"/>
            </w:tcBorders>
          </w:tcPr>
          <w:p w14:paraId="7E51D319" w14:textId="77777777" w:rsidR="00192334" w:rsidRDefault="00000000">
            <w:pPr>
              <w:jc w:val="center"/>
            </w:pPr>
            <w:r>
              <w:t>CT</w:t>
            </w:r>
          </w:p>
        </w:tc>
        <w:tc>
          <w:tcPr>
            <w:tcW w:w="992" w:type="dxa"/>
            <w:tcBorders>
              <w:top w:val="single" w:sz="4" w:space="0" w:color="auto"/>
              <w:left w:val="single" w:sz="6" w:space="0" w:color="auto"/>
              <w:bottom w:val="single" w:sz="6" w:space="0" w:color="auto"/>
              <w:right w:val="single" w:sz="6" w:space="0" w:color="auto"/>
            </w:tcBorders>
          </w:tcPr>
          <w:p w14:paraId="241C72CD" w14:textId="77777777" w:rsidR="00192334" w:rsidRDefault="00000000">
            <w:pPr>
              <w:jc w:val="center"/>
            </w:pPr>
            <w:r>
              <w:t>F</w:t>
            </w:r>
          </w:p>
        </w:tc>
        <w:tc>
          <w:tcPr>
            <w:tcW w:w="1984" w:type="dxa"/>
            <w:tcBorders>
              <w:top w:val="single" w:sz="4" w:space="0" w:color="auto"/>
              <w:left w:val="single" w:sz="6" w:space="0" w:color="auto"/>
              <w:bottom w:val="single" w:sz="6" w:space="0" w:color="auto"/>
              <w:right w:val="single" w:sz="12" w:space="0" w:color="auto"/>
            </w:tcBorders>
          </w:tcPr>
          <w:p w14:paraId="726CDABE" w14:textId="77777777" w:rsidR="00192334" w:rsidRDefault="00000000">
            <w:pPr>
              <w:pStyle w:val="Texte"/>
              <w:tabs>
                <w:tab w:val="right" w:pos="921"/>
              </w:tabs>
              <w:jc w:val="center"/>
              <w:rPr>
                <w:rFonts w:ascii="Times New Roman" w:hAnsi="Times New Roman"/>
                <w:noProof w:val="0"/>
                <w:lang w:val="fr-FR"/>
              </w:rPr>
            </w:pPr>
            <w:r>
              <w:rPr>
                <w:rFonts w:ascii="Times New Roman" w:hAnsi="Times New Roman"/>
                <w:noProof w:val="0"/>
                <w:lang w:val="fr-FR"/>
              </w:rPr>
              <w:t>20</w:t>
            </w:r>
          </w:p>
        </w:tc>
      </w:tr>
      <w:tr w:rsidR="00192334" w14:paraId="4086E962" w14:textId="77777777">
        <w:tc>
          <w:tcPr>
            <w:tcW w:w="4252" w:type="dxa"/>
            <w:tcBorders>
              <w:top w:val="single" w:sz="4" w:space="0" w:color="auto"/>
              <w:left w:val="single" w:sz="12" w:space="0" w:color="auto"/>
              <w:bottom w:val="single" w:sz="6" w:space="0" w:color="auto"/>
              <w:right w:val="single" w:sz="6" w:space="0" w:color="auto"/>
            </w:tcBorders>
          </w:tcPr>
          <w:p w14:paraId="782468D1" w14:textId="77777777" w:rsidR="00192334" w:rsidRDefault="00000000">
            <w:r>
              <w:t>Méthodologie spéciale : collaboration interdisciplinaire et interprofessionnelle : planification thérapeutique</w:t>
            </w:r>
          </w:p>
        </w:tc>
        <w:tc>
          <w:tcPr>
            <w:tcW w:w="1418" w:type="dxa"/>
            <w:tcBorders>
              <w:top w:val="single" w:sz="4" w:space="0" w:color="auto"/>
              <w:left w:val="single" w:sz="6" w:space="0" w:color="auto"/>
              <w:bottom w:val="single" w:sz="6" w:space="0" w:color="auto"/>
              <w:right w:val="single" w:sz="6" w:space="0" w:color="auto"/>
            </w:tcBorders>
          </w:tcPr>
          <w:p w14:paraId="27D60E11" w14:textId="77777777" w:rsidR="00192334" w:rsidRDefault="00000000">
            <w:pPr>
              <w:jc w:val="center"/>
            </w:pPr>
            <w:r>
              <w:t>CT</w:t>
            </w:r>
          </w:p>
        </w:tc>
        <w:tc>
          <w:tcPr>
            <w:tcW w:w="992" w:type="dxa"/>
            <w:tcBorders>
              <w:top w:val="single" w:sz="4" w:space="0" w:color="auto"/>
              <w:left w:val="single" w:sz="6" w:space="0" w:color="auto"/>
              <w:bottom w:val="single" w:sz="6" w:space="0" w:color="auto"/>
              <w:right w:val="single" w:sz="6" w:space="0" w:color="auto"/>
            </w:tcBorders>
          </w:tcPr>
          <w:p w14:paraId="59E66AA1" w14:textId="77777777" w:rsidR="00192334" w:rsidRDefault="00000000">
            <w:pPr>
              <w:jc w:val="center"/>
            </w:pPr>
            <w:r>
              <w:t>F</w:t>
            </w:r>
          </w:p>
        </w:tc>
        <w:tc>
          <w:tcPr>
            <w:tcW w:w="1984" w:type="dxa"/>
            <w:tcBorders>
              <w:top w:val="single" w:sz="4" w:space="0" w:color="auto"/>
              <w:left w:val="single" w:sz="6" w:space="0" w:color="auto"/>
              <w:bottom w:val="single" w:sz="6" w:space="0" w:color="auto"/>
              <w:right w:val="single" w:sz="12" w:space="0" w:color="auto"/>
            </w:tcBorders>
          </w:tcPr>
          <w:p w14:paraId="77959520" w14:textId="77777777" w:rsidR="00192334" w:rsidRDefault="00000000">
            <w:pPr>
              <w:pStyle w:val="Texte"/>
              <w:tabs>
                <w:tab w:val="right" w:pos="921"/>
              </w:tabs>
              <w:jc w:val="center"/>
              <w:rPr>
                <w:rFonts w:ascii="Times New Roman" w:hAnsi="Times New Roman"/>
                <w:noProof w:val="0"/>
                <w:lang w:val="fr-FR"/>
              </w:rPr>
            </w:pPr>
            <w:r>
              <w:rPr>
                <w:rFonts w:ascii="Times New Roman" w:hAnsi="Times New Roman"/>
                <w:noProof w:val="0"/>
                <w:lang w:val="fr-FR"/>
              </w:rPr>
              <w:t>16</w:t>
            </w:r>
          </w:p>
        </w:tc>
      </w:tr>
      <w:tr w:rsidR="00192334" w14:paraId="4EAA9101" w14:textId="77777777">
        <w:trPr>
          <w:cantSplit/>
        </w:trPr>
        <w:tc>
          <w:tcPr>
            <w:tcW w:w="5670" w:type="dxa"/>
            <w:gridSpan w:val="2"/>
            <w:tcBorders>
              <w:top w:val="single" w:sz="6" w:space="0" w:color="auto"/>
              <w:left w:val="single" w:sz="12" w:space="0" w:color="auto"/>
              <w:bottom w:val="single" w:sz="12" w:space="0" w:color="auto"/>
              <w:right w:val="nil"/>
            </w:tcBorders>
          </w:tcPr>
          <w:p w14:paraId="12B418B7" w14:textId="77777777" w:rsidR="00192334" w:rsidRDefault="00000000">
            <w:pPr>
              <w:pStyle w:val="Titre9"/>
              <w:tabs>
                <w:tab w:val="left" w:pos="6024"/>
              </w:tabs>
              <w:rPr>
                <w:sz w:val="22"/>
                <w:szCs w:val="22"/>
              </w:rPr>
            </w:pPr>
            <w:r>
              <w:rPr>
                <w:sz w:val="22"/>
                <w:szCs w:val="22"/>
              </w:rPr>
              <w:t>7.2. Part d’autonomie</w:t>
            </w:r>
          </w:p>
        </w:tc>
        <w:tc>
          <w:tcPr>
            <w:tcW w:w="992" w:type="dxa"/>
            <w:tcBorders>
              <w:top w:val="single" w:sz="6" w:space="0" w:color="auto"/>
              <w:left w:val="single" w:sz="4" w:space="0" w:color="auto"/>
              <w:bottom w:val="single" w:sz="12" w:space="0" w:color="auto"/>
              <w:right w:val="nil"/>
            </w:tcBorders>
          </w:tcPr>
          <w:p w14:paraId="2224DC3B" w14:textId="77777777" w:rsidR="00192334" w:rsidRDefault="00000000">
            <w:pPr>
              <w:pStyle w:val="Titre9"/>
              <w:tabs>
                <w:tab w:val="left" w:pos="6024"/>
              </w:tabs>
              <w:jc w:val="center"/>
              <w:rPr>
                <w:b w:val="0"/>
                <w:sz w:val="22"/>
                <w:szCs w:val="22"/>
              </w:rPr>
            </w:pPr>
            <w:r>
              <w:rPr>
                <w:b w:val="0"/>
                <w:sz w:val="22"/>
                <w:szCs w:val="22"/>
              </w:rPr>
              <w:t>P</w:t>
            </w:r>
          </w:p>
        </w:tc>
        <w:tc>
          <w:tcPr>
            <w:tcW w:w="1984" w:type="dxa"/>
            <w:tcBorders>
              <w:top w:val="single" w:sz="6" w:space="0" w:color="auto"/>
              <w:left w:val="single" w:sz="6" w:space="0" w:color="auto"/>
              <w:bottom w:val="single" w:sz="6" w:space="0" w:color="auto"/>
              <w:right w:val="single" w:sz="12" w:space="0" w:color="auto"/>
            </w:tcBorders>
          </w:tcPr>
          <w:p w14:paraId="7B217C4D" w14:textId="77777777" w:rsidR="00192334" w:rsidRDefault="00000000">
            <w:pPr>
              <w:tabs>
                <w:tab w:val="right" w:pos="921"/>
              </w:tabs>
              <w:jc w:val="center"/>
            </w:pPr>
            <w:r>
              <w:t>20</w:t>
            </w:r>
          </w:p>
        </w:tc>
      </w:tr>
      <w:tr w:rsidR="00192334" w14:paraId="00E78846" w14:textId="77777777">
        <w:trPr>
          <w:cantSplit/>
        </w:trPr>
        <w:tc>
          <w:tcPr>
            <w:tcW w:w="6662" w:type="dxa"/>
            <w:gridSpan w:val="3"/>
            <w:tcBorders>
              <w:top w:val="single" w:sz="12" w:space="0" w:color="auto"/>
              <w:left w:val="single" w:sz="12" w:space="0" w:color="auto"/>
              <w:bottom w:val="single" w:sz="6" w:space="0" w:color="auto"/>
              <w:right w:val="nil"/>
            </w:tcBorders>
          </w:tcPr>
          <w:p w14:paraId="0089B719" w14:textId="77777777" w:rsidR="00192334" w:rsidRDefault="00000000">
            <w:pPr>
              <w:pStyle w:val="Notedebasdepage"/>
              <w:rPr>
                <w:b/>
              </w:rPr>
            </w:pPr>
            <w:r>
              <w:rPr>
                <w:b/>
              </w:rPr>
              <w:t>Total des périodes</w:t>
            </w:r>
          </w:p>
        </w:tc>
        <w:tc>
          <w:tcPr>
            <w:tcW w:w="1984" w:type="dxa"/>
            <w:tcBorders>
              <w:top w:val="single" w:sz="12" w:space="0" w:color="auto"/>
              <w:left w:val="single" w:sz="6" w:space="0" w:color="auto"/>
              <w:bottom w:val="single" w:sz="6" w:space="0" w:color="auto"/>
              <w:right w:val="single" w:sz="12" w:space="0" w:color="auto"/>
            </w:tcBorders>
          </w:tcPr>
          <w:p w14:paraId="3E41E47E" w14:textId="77777777" w:rsidR="00192334" w:rsidRDefault="00000000">
            <w:pPr>
              <w:tabs>
                <w:tab w:val="right" w:pos="921"/>
              </w:tabs>
              <w:jc w:val="center"/>
              <w:rPr>
                <w:b/>
              </w:rPr>
            </w:pPr>
            <w:r>
              <w:rPr>
                <w:b/>
              </w:rPr>
              <w:t>100</w:t>
            </w:r>
          </w:p>
        </w:tc>
      </w:tr>
      <w:tr w:rsidR="00192334" w14:paraId="222B5288" w14:textId="77777777">
        <w:trPr>
          <w:cantSplit/>
        </w:trPr>
        <w:tc>
          <w:tcPr>
            <w:tcW w:w="6662" w:type="dxa"/>
            <w:gridSpan w:val="3"/>
            <w:tcBorders>
              <w:top w:val="single" w:sz="6" w:space="0" w:color="auto"/>
              <w:left w:val="single" w:sz="12" w:space="0" w:color="auto"/>
              <w:bottom w:val="single" w:sz="12" w:space="0" w:color="auto"/>
              <w:right w:val="nil"/>
            </w:tcBorders>
          </w:tcPr>
          <w:p w14:paraId="4D63A3D8" w14:textId="77777777" w:rsidR="00192334" w:rsidRDefault="00000000">
            <w:pPr>
              <w:pStyle w:val="Notedebasdepage"/>
              <w:rPr>
                <w:b/>
              </w:rPr>
            </w:pPr>
            <w:r>
              <w:rPr>
                <w:b/>
              </w:rPr>
              <w:t>Nombre d’ECTS</w:t>
            </w:r>
          </w:p>
        </w:tc>
        <w:tc>
          <w:tcPr>
            <w:tcW w:w="1984" w:type="dxa"/>
            <w:tcBorders>
              <w:top w:val="single" w:sz="6" w:space="0" w:color="auto"/>
              <w:left w:val="single" w:sz="6" w:space="0" w:color="auto"/>
              <w:bottom w:val="single" w:sz="12" w:space="0" w:color="auto"/>
              <w:right w:val="single" w:sz="12" w:space="0" w:color="auto"/>
            </w:tcBorders>
          </w:tcPr>
          <w:p w14:paraId="02917B14" w14:textId="77777777" w:rsidR="00192334" w:rsidRDefault="00000000">
            <w:pPr>
              <w:tabs>
                <w:tab w:val="right" w:pos="921"/>
              </w:tabs>
              <w:jc w:val="center"/>
              <w:rPr>
                <w:b/>
              </w:rPr>
            </w:pPr>
            <w:r>
              <w:rPr>
                <w:b/>
              </w:rPr>
              <w:t>9</w:t>
            </w:r>
          </w:p>
        </w:tc>
      </w:tr>
    </w:tbl>
    <w:p w14:paraId="730A01F3" w14:textId="77777777" w:rsidR="00192334" w:rsidRDefault="00192334">
      <w:pPr>
        <w:spacing w:line="360" w:lineRule="auto"/>
        <w:ind w:left="426"/>
        <w:rPr>
          <w:b/>
        </w:rPr>
      </w:pPr>
    </w:p>
    <w:p w14:paraId="61F9B040" w14:textId="77777777" w:rsidR="00192334" w:rsidRDefault="00192334">
      <w:pPr>
        <w:jc w:val="both"/>
      </w:pPr>
    </w:p>
    <w:p w14:paraId="42EB7386" w14:textId="77777777" w:rsidR="00192334" w:rsidRDefault="00192334">
      <w:pPr>
        <w:jc w:val="both"/>
      </w:pPr>
    </w:p>
    <w:p w14:paraId="5DBBA136" w14:textId="77777777" w:rsidR="00192334" w:rsidRDefault="00192334">
      <w:pPr>
        <w:jc w:val="both"/>
      </w:pPr>
    </w:p>
    <w:sectPr w:rsidR="00192334">
      <w:footerReference w:type="default" r:id="rId8"/>
      <w:pgSz w:w="11907" w:h="16840"/>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36DB" w14:textId="77777777" w:rsidR="00F01C96" w:rsidRDefault="00F01C96">
      <w:r>
        <w:separator/>
      </w:r>
    </w:p>
  </w:endnote>
  <w:endnote w:type="continuationSeparator" w:id="0">
    <w:p w14:paraId="109032DF" w14:textId="77777777" w:rsidR="00F01C96" w:rsidRDefault="00F01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40005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2E5B" w14:textId="77777777" w:rsidR="00192334" w:rsidRDefault="00000000">
    <w:pPr>
      <w:pStyle w:val="Pieddepage"/>
      <w:rPr>
        <w:color w:val="002060"/>
        <w:sz w:val="20"/>
        <w:szCs w:val="20"/>
      </w:rPr>
    </w:pPr>
    <w:r>
      <w:rPr>
        <w:color w:val="002060"/>
        <w:sz w:val="20"/>
        <w:szCs w:val="20"/>
        <w:lang w:val="fr-BE"/>
      </w:rPr>
      <w:t>Orthoptie : prise en charge et collaboration interdisciplinaire et interprofessionnelle</w:t>
    </w:r>
    <w:r>
      <w:rPr>
        <w:color w:val="002060"/>
        <w:sz w:val="20"/>
        <w:szCs w:val="20"/>
        <w:lang w:val="fr-BE"/>
      </w:rPr>
      <w:tab/>
    </w:r>
    <w:r>
      <w:rPr>
        <w:color w:val="002060"/>
        <w:sz w:val="20"/>
        <w:szCs w:val="20"/>
      </w:rPr>
      <w:t xml:space="preserve">Page </w:t>
    </w:r>
    <w:r>
      <w:rPr>
        <w:bCs/>
        <w:color w:val="002060"/>
        <w:sz w:val="20"/>
        <w:szCs w:val="20"/>
      </w:rPr>
      <w:fldChar w:fldCharType="begin"/>
    </w:r>
    <w:r>
      <w:rPr>
        <w:bCs/>
        <w:color w:val="002060"/>
        <w:sz w:val="20"/>
        <w:szCs w:val="20"/>
      </w:rPr>
      <w:instrText>PAGE</w:instrText>
    </w:r>
    <w:r>
      <w:rPr>
        <w:bCs/>
        <w:color w:val="002060"/>
        <w:sz w:val="20"/>
        <w:szCs w:val="20"/>
      </w:rPr>
      <w:fldChar w:fldCharType="separate"/>
    </w:r>
    <w:r>
      <w:rPr>
        <w:bCs/>
        <w:noProof/>
        <w:color w:val="002060"/>
        <w:sz w:val="20"/>
        <w:szCs w:val="20"/>
      </w:rPr>
      <w:t>5</w:t>
    </w:r>
    <w:r>
      <w:rPr>
        <w:bCs/>
        <w:color w:val="002060"/>
        <w:sz w:val="20"/>
        <w:szCs w:val="20"/>
      </w:rPr>
      <w:fldChar w:fldCharType="end"/>
    </w:r>
    <w:r>
      <w:rPr>
        <w:color w:val="002060"/>
        <w:sz w:val="20"/>
        <w:szCs w:val="20"/>
      </w:rPr>
      <w:t xml:space="preserve"> sur </w:t>
    </w:r>
    <w:r>
      <w:rPr>
        <w:bCs/>
        <w:color w:val="002060"/>
        <w:sz w:val="20"/>
        <w:szCs w:val="20"/>
      </w:rPr>
      <w:fldChar w:fldCharType="begin"/>
    </w:r>
    <w:r>
      <w:rPr>
        <w:bCs/>
        <w:color w:val="002060"/>
        <w:sz w:val="20"/>
        <w:szCs w:val="20"/>
      </w:rPr>
      <w:instrText>NUMPAGES</w:instrText>
    </w:r>
    <w:r>
      <w:rPr>
        <w:bCs/>
        <w:color w:val="002060"/>
        <w:sz w:val="20"/>
        <w:szCs w:val="20"/>
      </w:rPr>
      <w:fldChar w:fldCharType="separate"/>
    </w:r>
    <w:r>
      <w:rPr>
        <w:bCs/>
        <w:noProof/>
        <w:color w:val="002060"/>
        <w:sz w:val="20"/>
        <w:szCs w:val="20"/>
      </w:rPr>
      <w:t>5</w:t>
    </w:r>
    <w:r>
      <w:rPr>
        <w:bCs/>
        <w:color w:val="0020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6260" w14:textId="77777777" w:rsidR="00F01C96" w:rsidRDefault="00F01C96">
      <w:r>
        <w:separator/>
      </w:r>
    </w:p>
  </w:footnote>
  <w:footnote w:type="continuationSeparator" w:id="0">
    <w:p w14:paraId="69227EF1" w14:textId="77777777" w:rsidR="00F01C96" w:rsidRDefault="00F01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A64AC4"/>
    <w:lvl w:ilvl="0">
      <w:start w:val="1"/>
      <w:numFmt w:val="bullet"/>
      <w:pStyle w:val="rubriq"/>
      <w:lvlText w:val=""/>
      <w:lvlJc w:val="left"/>
      <w:pPr>
        <w:tabs>
          <w:tab w:val="num" w:pos="1492"/>
        </w:tabs>
        <w:ind w:left="1492" w:hanging="360"/>
      </w:pPr>
      <w:rPr>
        <w:rFonts w:ascii="Symbol" w:hAnsi="Symbol" w:cs="Times New Roman" w:hint="default"/>
      </w:rPr>
    </w:lvl>
  </w:abstractNum>
  <w:abstractNum w:abstractNumId="1"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cs="Times New Roman" w:hint="default"/>
      </w:rPr>
    </w:lvl>
  </w:abstractNum>
  <w:abstractNum w:abstractNumId="2" w15:restartNumberingAfterBreak="0">
    <w:nsid w:val="059854B8"/>
    <w:multiLevelType w:val="singleLevel"/>
    <w:tmpl w:val="DB8AD978"/>
    <w:lvl w:ilvl="0">
      <w:numFmt w:val="bullet"/>
      <w:lvlText w:val=""/>
      <w:lvlJc w:val="left"/>
      <w:pPr>
        <w:tabs>
          <w:tab w:val="num" w:pos="1778"/>
        </w:tabs>
        <w:ind w:left="1701" w:hanging="283"/>
      </w:pPr>
      <w:rPr>
        <w:rFonts w:ascii="Symbol" w:hAnsi="Symbol" w:hint="default"/>
        <w:color w:val="auto"/>
        <w:sz w:val="22"/>
      </w:rPr>
    </w:lvl>
  </w:abstractNum>
  <w:abstractNum w:abstractNumId="3" w15:restartNumberingAfterBreak="0">
    <w:nsid w:val="0C2C386C"/>
    <w:multiLevelType w:val="singleLevel"/>
    <w:tmpl w:val="D82E188A"/>
    <w:lvl w:ilvl="0">
      <w:start w:val="1"/>
      <w:numFmt w:val="bullet"/>
      <w:pStyle w:val="Listepuces3"/>
      <w:lvlText w:val=""/>
      <w:lvlJc w:val="left"/>
      <w:pPr>
        <w:tabs>
          <w:tab w:val="num" w:pos="1211"/>
        </w:tabs>
        <w:ind w:left="1134" w:hanging="283"/>
      </w:pPr>
      <w:rPr>
        <w:rFonts w:ascii="Symbol" w:hAnsi="Symbol" w:cs="Times New Roman" w:hint="default"/>
        <w:color w:val="auto"/>
        <w:sz w:val="18"/>
        <w:szCs w:val="18"/>
      </w:rPr>
    </w:lvl>
  </w:abstractNum>
  <w:abstractNum w:abstractNumId="4" w15:restartNumberingAfterBreak="0">
    <w:nsid w:val="0CCD5591"/>
    <w:multiLevelType w:val="hybridMultilevel"/>
    <w:tmpl w:val="2E362AE4"/>
    <w:lvl w:ilvl="0" w:tplc="FFFFFFFF">
      <w:start w:val="1"/>
      <w:numFmt w:val="bullet"/>
      <w:lvlText w:val=""/>
      <w:lvlJc w:val="left"/>
      <w:pPr>
        <w:tabs>
          <w:tab w:val="num" w:pos="360"/>
        </w:tabs>
        <w:ind w:left="360" w:hanging="360"/>
      </w:pPr>
      <w:rPr>
        <w:rFonts w:ascii="Symbol" w:hAnsi="Symbol" w:hint="default"/>
        <w:color w:val="auto"/>
        <w:sz w:val="1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3F0602"/>
    <w:multiLevelType w:val="singleLevel"/>
    <w:tmpl w:val="D7241F84"/>
    <w:lvl w:ilvl="0">
      <w:start w:val="1"/>
      <w:numFmt w:val="bullet"/>
      <w:pStyle w:val="Listepuces2"/>
      <w:lvlText w:val=""/>
      <w:lvlJc w:val="left"/>
      <w:pPr>
        <w:tabs>
          <w:tab w:val="num" w:pos="1494"/>
        </w:tabs>
        <w:ind w:left="851" w:firstLine="283"/>
      </w:pPr>
      <w:rPr>
        <w:rFonts w:ascii="Symbol" w:hAnsi="Symbol" w:cs="Times New Roman" w:hint="default"/>
        <w:color w:val="auto"/>
        <w:sz w:val="14"/>
        <w:szCs w:val="14"/>
      </w:rPr>
    </w:lvl>
  </w:abstractNum>
  <w:abstractNum w:abstractNumId="6" w15:restartNumberingAfterBreak="0">
    <w:nsid w:val="110510A8"/>
    <w:multiLevelType w:val="hybridMultilevel"/>
    <w:tmpl w:val="4B822A80"/>
    <w:lvl w:ilvl="0" w:tplc="F3A83802">
      <w:start w:val="1"/>
      <w:numFmt w:val="bullet"/>
      <w:lvlText w:val=""/>
      <w:lvlJc w:val="left"/>
      <w:pPr>
        <w:ind w:left="786" w:hanging="360"/>
      </w:pPr>
      <w:rPr>
        <w:rFonts w:ascii="Symbol" w:hAnsi="Symbol" w:hint="default"/>
        <w:sz w:val="22"/>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7" w15:restartNumberingAfterBreak="0">
    <w:nsid w:val="13A41C91"/>
    <w:multiLevelType w:val="hybridMultilevel"/>
    <w:tmpl w:val="E6DC0B16"/>
    <w:lvl w:ilvl="0" w:tplc="A0BAAECA">
      <w:start w:val="1"/>
      <w:numFmt w:val="bullet"/>
      <w:lvlText w:val=""/>
      <w:lvlJc w:val="left"/>
      <w:pPr>
        <w:ind w:left="1210" w:hanging="360"/>
      </w:pPr>
      <w:rPr>
        <w:rFonts w:ascii="Symbol" w:hAnsi="Symbol" w:hint="default"/>
        <w:sz w:val="22"/>
        <w:szCs w:val="22"/>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8" w15:restartNumberingAfterBreak="0">
    <w:nsid w:val="17E308F5"/>
    <w:multiLevelType w:val="singleLevel"/>
    <w:tmpl w:val="027E1556"/>
    <w:lvl w:ilvl="0">
      <w:start w:val="1"/>
      <w:numFmt w:val="bullet"/>
      <w:lvlText w:val=""/>
      <w:lvlJc w:val="left"/>
      <w:pPr>
        <w:ind w:left="1429" w:hanging="360"/>
      </w:pPr>
      <w:rPr>
        <w:rFonts w:ascii="Symbol" w:hAnsi="Symbol" w:hint="default"/>
        <w:sz w:val="18"/>
        <w:szCs w:val="18"/>
      </w:rPr>
    </w:lvl>
  </w:abstractNum>
  <w:abstractNum w:abstractNumId="9" w15:restartNumberingAfterBreak="0">
    <w:nsid w:val="1D207F4E"/>
    <w:multiLevelType w:val="singleLevel"/>
    <w:tmpl w:val="9202F27E"/>
    <w:lvl w:ilvl="0">
      <w:start w:val="1"/>
      <w:numFmt w:val="bullet"/>
      <w:lvlText w:val=""/>
      <w:lvlJc w:val="left"/>
      <w:pPr>
        <w:tabs>
          <w:tab w:val="num" w:pos="360"/>
        </w:tabs>
        <w:ind w:left="360" w:hanging="360"/>
      </w:pPr>
      <w:rPr>
        <w:rFonts w:ascii="Symbol" w:hAnsi="Symbol" w:cs="Times New Roman" w:hint="default"/>
        <w:color w:val="auto"/>
        <w:sz w:val="18"/>
        <w:szCs w:val="18"/>
      </w:rPr>
    </w:lvl>
  </w:abstractNum>
  <w:abstractNum w:abstractNumId="10"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cs="Times New Roman"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75030A"/>
    <w:multiLevelType w:val="singleLevel"/>
    <w:tmpl w:val="AD400FE6"/>
    <w:lvl w:ilvl="0">
      <w:start w:val="1"/>
      <w:numFmt w:val="bullet"/>
      <w:lvlText w:val=""/>
      <w:lvlJc w:val="left"/>
      <w:pPr>
        <w:tabs>
          <w:tab w:val="num" w:pos="1276"/>
        </w:tabs>
        <w:ind w:left="1276" w:hanging="567"/>
      </w:pPr>
      <w:rPr>
        <w:rFonts w:ascii="Symbol" w:hAnsi="Symbol" w:cs="Times New Roman" w:hint="default"/>
        <w:sz w:val="22"/>
        <w:szCs w:val="22"/>
      </w:rPr>
    </w:lvl>
  </w:abstractNum>
  <w:abstractNum w:abstractNumId="12" w15:restartNumberingAfterBreak="0">
    <w:nsid w:val="28CF35C1"/>
    <w:multiLevelType w:val="hybridMultilevel"/>
    <w:tmpl w:val="4350A9BE"/>
    <w:lvl w:ilvl="0" w:tplc="4080C306">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3" w15:restartNumberingAfterBreak="0">
    <w:nsid w:val="2C9F0C51"/>
    <w:multiLevelType w:val="multilevel"/>
    <w:tmpl w:val="5004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970CBE"/>
    <w:multiLevelType w:val="singleLevel"/>
    <w:tmpl w:val="9A649090"/>
    <w:lvl w:ilvl="0">
      <w:start w:val="3"/>
      <w:numFmt w:val="bullet"/>
      <w:lvlText w:val=""/>
      <w:lvlJc w:val="left"/>
      <w:pPr>
        <w:tabs>
          <w:tab w:val="num" w:pos="1913"/>
        </w:tabs>
        <w:ind w:left="1913" w:hanging="360"/>
      </w:pPr>
      <w:rPr>
        <w:rFonts w:ascii="Symbol" w:hAnsi="Symbol" w:cs="Times New Roman" w:hint="default"/>
        <w:color w:val="auto"/>
        <w:sz w:val="14"/>
        <w:szCs w:val="14"/>
      </w:rPr>
    </w:lvl>
  </w:abstractNum>
  <w:abstractNum w:abstractNumId="15" w15:restartNumberingAfterBreak="0">
    <w:nsid w:val="2EAC42CE"/>
    <w:multiLevelType w:val="singleLevel"/>
    <w:tmpl w:val="1862AAAE"/>
    <w:lvl w:ilvl="0">
      <w:numFmt w:val="bullet"/>
      <w:lvlText w:val="-"/>
      <w:lvlJc w:val="left"/>
      <w:pPr>
        <w:tabs>
          <w:tab w:val="num" w:pos="360"/>
        </w:tabs>
        <w:ind w:left="360" w:hanging="360"/>
      </w:pPr>
      <w:rPr>
        <w:rFonts w:hint="default"/>
      </w:rPr>
    </w:lvl>
  </w:abstractNum>
  <w:abstractNum w:abstractNumId="16" w15:restartNumberingAfterBreak="0">
    <w:nsid w:val="31147BA5"/>
    <w:multiLevelType w:val="singleLevel"/>
    <w:tmpl w:val="9202F27E"/>
    <w:lvl w:ilvl="0">
      <w:start w:val="1"/>
      <w:numFmt w:val="bullet"/>
      <w:lvlText w:val=""/>
      <w:lvlJc w:val="left"/>
      <w:pPr>
        <w:tabs>
          <w:tab w:val="num" w:pos="360"/>
        </w:tabs>
        <w:ind w:left="360" w:hanging="360"/>
      </w:pPr>
      <w:rPr>
        <w:rFonts w:ascii="Symbol" w:hAnsi="Symbol" w:cs="Times New Roman" w:hint="default"/>
        <w:color w:val="auto"/>
        <w:sz w:val="18"/>
        <w:szCs w:val="18"/>
      </w:rPr>
    </w:lvl>
  </w:abstractNum>
  <w:abstractNum w:abstractNumId="17" w15:restartNumberingAfterBreak="0">
    <w:nsid w:val="3305100F"/>
    <w:multiLevelType w:val="hybridMultilevel"/>
    <w:tmpl w:val="8E0CD696"/>
    <w:lvl w:ilvl="0" w:tplc="92B80C04">
      <w:start w:val="1"/>
      <w:numFmt w:val="bullet"/>
      <w:lvlText w:val=""/>
      <w:lvlJc w:val="left"/>
      <w:pPr>
        <w:ind w:left="927" w:hanging="360"/>
      </w:pPr>
      <w:rPr>
        <w:rFonts w:ascii="Symbol" w:hAnsi="Symbol" w:hint="default"/>
        <w:sz w:val="22"/>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402D4E17"/>
    <w:multiLevelType w:val="hybridMultilevel"/>
    <w:tmpl w:val="FEFA7AFA"/>
    <w:lvl w:ilvl="0" w:tplc="BCA45A74">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19" w15:restartNumberingAfterBreak="0">
    <w:nsid w:val="43100F2F"/>
    <w:multiLevelType w:val="singleLevel"/>
    <w:tmpl w:val="92B80C04"/>
    <w:lvl w:ilvl="0">
      <w:start w:val="1"/>
      <w:numFmt w:val="bullet"/>
      <w:lvlText w:val=""/>
      <w:lvlJc w:val="left"/>
      <w:pPr>
        <w:tabs>
          <w:tab w:val="num" w:pos="360"/>
        </w:tabs>
        <w:ind w:left="360" w:hanging="360"/>
      </w:pPr>
      <w:rPr>
        <w:rFonts w:ascii="Symbol" w:hAnsi="Symbol" w:cs="Times New Roman" w:hint="default"/>
        <w:sz w:val="22"/>
        <w:szCs w:val="22"/>
      </w:rPr>
    </w:lvl>
  </w:abstractNum>
  <w:abstractNum w:abstractNumId="20"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cs="Times New Roman" w:hint="default"/>
        <w:sz w:val="22"/>
        <w:szCs w:val="22"/>
      </w:rPr>
    </w:lvl>
  </w:abstractNum>
  <w:abstractNum w:abstractNumId="21" w15:restartNumberingAfterBreak="0">
    <w:nsid w:val="4F7911C3"/>
    <w:multiLevelType w:val="singleLevel"/>
    <w:tmpl w:val="C9DEE674"/>
    <w:lvl w:ilvl="0">
      <w:start w:val="1"/>
      <w:numFmt w:val="bullet"/>
      <w:pStyle w:val="Listepuces"/>
      <w:lvlText w:val=""/>
      <w:lvlJc w:val="left"/>
      <w:pPr>
        <w:tabs>
          <w:tab w:val="num" w:pos="360"/>
        </w:tabs>
        <w:ind w:left="360" w:hanging="360"/>
      </w:pPr>
      <w:rPr>
        <w:rFonts w:ascii="Symbol" w:hAnsi="Symbol" w:cs="Times New Roman" w:hint="default"/>
        <w:color w:val="auto"/>
      </w:rPr>
    </w:lvl>
  </w:abstractNum>
  <w:abstractNum w:abstractNumId="22" w15:restartNumberingAfterBreak="0">
    <w:nsid w:val="52C10587"/>
    <w:multiLevelType w:val="singleLevel"/>
    <w:tmpl w:val="38CC7812"/>
    <w:lvl w:ilvl="0">
      <w:start w:val="3"/>
      <w:numFmt w:val="bullet"/>
      <w:lvlText w:val=""/>
      <w:lvlJc w:val="left"/>
      <w:pPr>
        <w:tabs>
          <w:tab w:val="num" w:pos="1913"/>
        </w:tabs>
        <w:ind w:left="1913" w:hanging="360"/>
      </w:pPr>
      <w:rPr>
        <w:rFonts w:ascii="Symbol" w:hAnsi="Symbol" w:cs="Times New Roman" w:hint="default"/>
        <w:color w:val="auto"/>
        <w:sz w:val="14"/>
        <w:szCs w:val="14"/>
      </w:rPr>
    </w:lvl>
  </w:abstractNum>
  <w:abstractNum w:abstractNumId="23"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4" w15:restartNumberingAfterBreak="0">
    <w:nsid w:val="5F0767C8"/>
    <w:multiLevelType w:val="singleLevel"/>
    <w:tmpl w:val="1F4E7930"/>
    <w:lvl w:ilvl="0">
      <w:numFmt w:val="bullet"/>
      <w:lvlText w:val=""/>
      <w:lvlJc w:val="left"/>
      <w:pPr>
        <w:tabs>
          <w:tab w:val="num" w:pos="1211"/>
        </w:tabs>
        <w:ind w:left="1134" w:hanging="283"/>
      </w:pPr>
      <w:rPr>
        <w:rFonts w:ascii="Symbol" w:hAnsi="Symbol" w:cs="Times New Roman"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F850E22"/>
    <w:multiLevelType w:val="singleLevel"/>
    <w:tmpl w:val="CBB09342"/>
    <w:lvl w:ilvl="0">
      <w:start w:val="1"/>
      <w:numFmt w:val="bullet"/>
      <w:pStyle w:val="Listepuces4"/>
      <w:lvlText w:val=""/>
      <w:lvlJc w:val="left"/>
      <w:pPr>
        <w:tabs>
          <w:tab w:val="num" w:pos="360"/>
        </w:tabs>
        <w:ind w:left="360" w:hanging="360"/>
      </w:pPr>
      <w:rPr>
        <w:rFonts w:ascii="Symbol" w:hAnsi="Symbol" w:cs="Times New Roman" w:hint="default"/>
        <w:color w:val="auto"/>
        <w:sz w:val="18"/>
        <w:szCs w:val="18"/>
      </w:rPr>
    </w:lvl>
  </w:abstractNum>
  <w:abstractNum w:abstractNumId="26" w15:restartNumberingAfterBreak="0">
    <w:nsid w:val="7293320A"/>
    <w:multiLevelType w:val="singleLevel"/>
    <w:tmpl w:val="FD30BE1C"/>
    <w:lvl w:ilvl="0">
      <w:start w:val="1"/>
      <w:numFmt w:val="bullet"/>
      <w:lvlText w:val=""/>
      <w:lvlJc w:val="left"/>
      <w:pPr>
        <w:tabs>
          <w:tab w:val="num" w:pos="360"/>
        </w:tabs>
        <w:ind w:left="360" w:hanging="360"/>
      </w:pPr>
      <w:rPr>
        <w:rFonts w:ascii="Symbol" w:hAnsi="Symbol" w:cs="Times New Roman" w:hint="default"/>
        <w:sz w:val="10"/>
        <w:szCs w:val="10"/>
      </w:rPr>
    </w:lvl>
  </w:abstractNum>
  <w:abstractNum w:abstractNumId="27"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cs="Times New Roman" w:hint="default"/>
        <w:sz w:val="22"/>
        <w:szCs w:val="22"/>
      </w:rPr>
    </w:lvl>
  </w:abstractNum>
  <w:abstractNum w:abstractNumId="28" w15:restartNumberingAfterBreak="0">
    <w:nsid w:val="78B51B91"/>
    <w:multiLevelType w:val="multilevel"/>
    <w:tmpl w:val="A282EAD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num w:numId="1" w16cid:durableId="1870609430">
    <w:abstractNumId w:val="1"/>
  </w:num>
  <w:num w:numId="2" w16cid:durableId="61416548">
    <w:abstractNumId w:val="0"/>
  </w:num>
  <w:num w:numId="3" w16cid:durableId="500236891">
    <w:abstractNumId w:val="23"/>
  </w:num>
  <w:num w:numId="4" w16cid:durableId="2128693963">
    <w:abstractNumId w:val="21"/>
  </w:num>
  <w:num w:numId="5" w16cid:durableId="1940211154">
    <w:abstractNumId w:val="25"/>
  </w:num>
  <w:num w:numId="6" w16cid:durableId="1348948609">
    <w:abstractNumId w:val="5"/>
  </w:num>
  <w:num w:numId="7" w16cid:durableId="237056791">
    <w:abstractNumId w:val="3"/>
  </w:num>
  <w:num w:numId="8" w16cid:durableId="1904872191">
    <w:abstractNumId w:val="29"/>
  </w:num>
  <w:num w:numId="9" w16cid:durableId="403720478">
    <w:abstractNumId w:val="10"/>
  </w:num>
  <w:num w:numId="10" w16cid:durableId="1428424075">
    <w:abstractNumId w:val="20"/>
  </w:num>
  <w:num w:numId="11" w16cid:durableId="15036006">
    <w:abstractNumId w:val="19"/>
  </w:num>
  <w:num w:numId="12" w16cid:durableId="1104302202">
    <w:abstractNumId w:val="27"/>
  </w:num>
  <w:num w:numId="13" w16cid:durableId="827405024">
    <w:abstractNumId w:val="11"/>
  </w:num>
  <w:num w:numId="14" w16cid:durableId="1558777692">
    <w:abstractNumId w:val="14"/>
  </w:num>
  <w:num w:numId="15" w16cid:durableId="656542524">
    <w:abstractNumId w:val="24"/>
  </w:num>
  <w:num w:numId="16" w16cid:durableId="1352799871">
    <w:abstractNumId w:val="16"/>
  </w:num>
  <w:num w:numId="17" w16cid:durableId="1651906685">
    <w:abstractNumId w:val="15"/>
  </w:num>
  <w:num w:numId="18" w16cid:durableId="229193907">
    <w:abstractNumId w:val="26"/>
  </w:num>
  <w:num w:numId="19" w16cid:durableId="984896881">
    <w:abstractNumId w:val="8"/>
  </w:num>
  <w:num w:numId="20" w16cid:durableId="990213335">
    <w:abstractNumId w:val="9"/>
  </w:num>
  <w:num w:numId="21" w16cid:durableId="667951821">
    <w:abstractNumId w:val="22"/>
  </w:num>
  <w:num w:numId="22" w16cid:durableId="53966014">
    <w:abstractNumId w:val="4"/>
  </w:num>
  <w:num w:numId="23" w16cid:durableId="1633049250">
    <w:abstractNumId w:val="6"/>
  </w:num>
  <w:num w:numId="24" w16cid:durableId="1991205110">
    <w:abstractNumId w:val="2"/>
  </w:num>
  <w:num w:numId="25" w16cid:durableId="1520464773">
    <w:abstractNumId w:val="27"/>
  </w:num>
  <w:num w:numId="26" w16cid:durableId="1923561841">
    <w:abstractNumId w:val="7"/>
  </w:num>
  <w:num w:numId="27" w16cid:durableId="1541478230">
    <w:abstractNumId w:val="17"/>
  </w:num>
  <w:num w:numId="28" w16cid:durableId="1473908484">
    <w:abstractNumId w:val="28"/>
  </w:num>
  <w:num w:numId="29" w16cid:durableId="1265305532">
    <w:abstractNumId w:val="13"/>
  </w:num>
  <w:num w:numId="30" w16cid:durableId="551578408">
    <w:abstractNumId w:val="18"/>
  </w:num>
  <w:num w:numId="31" w16cid:durableId="10774781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34"/>
    <w:rsid w:val="00192334"/>
    <w:rsid w:val="00AF67E2"/>
    <w:rsid w:val="00F01C9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D9C33CF"/>
  <w15:chartTrackingRefBased/>
  <w15:docId w15:val="{844F6DE8-E0FB-4D74-9D02-C4F29680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2"/>
      <w:szCs w:val="22"/>
      <w:lang w:val="fr-FR" w:eastAsia="fr-FR"/>
    </w:rPr>
  </w:style>
  <w:style w:type="paragraph" w:styleId="Titre1">
    <w:name w:val="heading 1"/>
    <w:basedOn w:val="Normal"/>
    <w:next w:val="Normal"/>
    <w:qFormat/>
    <w:pPr>
      <w:keepNext/>
      <w:ind w:left="426"/>
      <w:jc w:val="both"/>
      <w:outlineLvl w:val="0"/>
    </w:pPr>
    <w:rPr>
      <w:b/>
      <w:bCs/>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jc w:val="center"/>
      <w:outlineLvl w:val="2"/>
    </w:pPr>
    <w:rPr>
      <w:b/>
      <w:bCs/>
      <w:sz w:val="32"/>
      <w:szCs w:val="32"/>
    </w:rPr>
  </w:style>
  <w:style w:type="paragraph" w:styleId="Titre4">
    <w:name w:val="heading 4"/>
    <w:basedOn w:val="Normal"/>
    <w:next w:val="Normal"/>
    <w:qFormat/>
    <w:pPr>
      <w:keepNext/>
      <w:spacing w:before="240" w:after="60"/>
      <w:outlineLvl w:val="3"/>
    </w:pPr>
    <w:rPr>
      <w:rFonts w:ascii="Arial" w:hAnsi="Arial" w:cs="Arial"/>
      <w:b/>
      <w:bCs/>
      <w:sz w:val="24"/>
      <w:szCs w:val="24"/>
    </w:rPr>
  </w:style>
  <w:style w:type="paragraph" w:styleId="Titre5">
    <w:name w:val="heading 5"/>
    <w:basedOn w:val="Normal"/>
    <w:next w:val="Normal"/>
    <w:link w:val="Titre5Car"/>
    <w:qFormat/>
    <w:pPr>
      <w:spacing w:before="240" w:after="60"/>
      <w:outlineLvl w:val="4"/>
    </w:pPr>
  </w:style>
  <w:style w:type="paragraph" w:styleId="Titre6">
    <w:name w:val="heading 6"/>
    <w:basedOn w:val="Normal"/>
    <w:next w:val="Normal"/>
    <w:qFormat/>
    <w:pPr>
      <w:spacing w:before="240" w:after="60"/>
      <w:outlineLvl w:val="5"/>
    </w:pPr>
    <w:rPr>
      <w:i/>
      <w:iCs/>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hanging="71"/>
      <w:outlineLvl w:val="7"/>
    </w:pPr>
    <w:rPr>
      <w:b/>
      <w:bCs/>
      <w:sz w:val="20"/>
      <w:szCs w:val="20"/>
    </w:rPr>
  </w:style>
  <w:style w:type="paragraph" w:styleId="Titre9">
    <w:name w:val="heading 9"/>
    <w:basedOn w:val="Normal"/>
    <w:next w:val="Normal"/>
    <w:qFormat/>
    <w:pPr>
      <w:keepNext/>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lang w:val="en-US"/>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link w:val="RetraitcorpsdetexteCar"/>
    <w:pPr>
      <w:jc w:val="both"/>
    </w:pPr>
    <w:rPr>
      <w:i/>
      <w:iCs/>
      <w:sz w:val="24"/>
      <w:szCs w:val="24"/>
    </w:rPr>
  </w:style>
  <w:style w:type="paragraph" w:styleId="Corpsdetexte">
    <w:name w:val="Body Text"/>
    <w:basedOn w:val="Normal"/>
    <w:link w:val="CorpsdetexteCar"/>
    <w:pPr>
      <w:tabs>
        <w:tab w:val="decimal" w:pos="851"/>
      </w:tabs>
      <w:spacing w:after="120"/>
      <w:ind w:left="907" w:right="-510" w:hanging="113"/>
    </w:pPr>
  </w:style>
  <w:style w:type="paragraph" w:styleId="Listepuces3">
    <w:name w:val="List Bullet 3"/>
    <w:basedOn w:val="Normal"/>
    <w:autoRedefine/>
    <w:pPr>
      <w:numPr>
        <w:numId w:val="7"/>
      </w:numPr>
      <w:tabs>
        <w:tab w:val="decimal" w:pos="845"/>
        <w:tab w:val="decimal" w:pos="1128"/>
        <w:tab w:val="num" w:pos="1494"/>
      </w:tabs>
      <w:ind w:left="1418" w:hanging="284"/>
    </w:pPr>
  </w:style>
  <w:style w:type="paragraph" w:styleId="Listepuces">
    <w:name w:val="List Bullet"/>
    <w:basedOn w:val="Normal"/>
    <w:autoRedefine/>
    <w:pPr>
      <w:numPr>
        <w:numId w:val="4"/>
      </w:numPr>
      <w:tabs>
        <w:tab w:val="clear" w:pos="360"/>
        <w:tab w:val="num" w:pos="0"/>
        <w:tab w:val="num" w:pos="435"/>
        <w:tab w:val="num" w:pos="644"/>
        <w:tab w:val="num" w:pos="709"/>
      </w:tabs>
    </w:pPr>
  </w:style>
  <w:style w:type="character" w:styleId="Lienhypertexte">
    <w:name w:val="Hyperlink"/>
    <w:rPr>
      <w:color w:val="0000FF"/>
      <w:u w:val="single"/>
    </w:rPr>
  </w:style>
  <w:style w:type="paragraph" w:styleId="Retraitcorpsdetexte3">
    <w:name w:val="Body Text Indent 3"/>
    <w:basedOn w:val="Normal"/>
    <w:pPr>
      <w:tabs>
        <w:tab w:val="left" w:pos="993"/>
      </w:tabs>
      <w:ind w:left="993" w:hanging="284"/>
      <w:jc w:val="both"/>
    </w:pPr>
    <w:rPr>
      <w:sz w:val="24"/>
      <w:szCs w:val="24"/>
    </w:rPr>
  </w:style>
  <w:style w:type="paragraph" w:customStyle="1" w:styleId="Style2">
    <w:name w:val="Style2"/>
    <w:basedOn w:val="Normal"/>
    <w:autoRedefine/>
    <w:pPr>
      <w:spacing w:before="120"/>
      <w:ind w:left="510" w:right="510"/>
    </w:p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2">
    <w:name w:val="Body Text Indent 2"/>
    <w:basedOn w:val="Normal"/>
    <w:pPr>
      <w:tabs>
        <w:tab w:val="left" w:pos="2127"/>
        <w:tab w:val="left" w:pos="2268"/>
      </w:tabs>
      <w:ind w:left="2268" w:hanging="1701"/>
      <w:jc w:val="both"/>
    </w:pPr>
  </w:style>
  <w:style w:type="paragraph" w:styleId="Explorateurdedocuments">
    <w:name w:val="Document Map"/>
    <w:basedOn w:val="Normal"/>
    <w:semiHidden/>
    <w:pPr>
      <w:shd w:val="clear" w:color="auto" w:fill="000080"/>
    </w:pPr>
    <w:rPr>
      <w:rFonts w:ascii="Tahoma" w:hAnsi="Tahoma" w:cs="Tahoma"/>
    </w:rPr>
  </w:style>
  <w:style w:type="paragraph" w:styleId="Liste2">
    <w:name w:val="List 2"/>
    <w:basedOn w:val="Normal"/>
    <w:pPr>
      <w:ind w:left="566" w:hanging="283"/>
    </w:pPr>
  </w:style>
  <w:style w:type="paragraph" w:styleId="Listepuces2">
    <w:name w:val="List Bullet 2"/>
    <w:basedOn w:val="Normal"/>
    <w:autoRedefine/>
    <w:pPr>
      <w:numPr>
        <w:numId w:val="6"/>
      </w:numPr>
      <w:tabs>
        <w:tab w:val="left" w:pos="567"/>
        <w:tab w:val="num" w:pos="644"/>
        <w:tab w:val="num" w:pos="1211"/>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cs="Arial"/>
      <w:sz w:val="20"/>
      <w:szCs w:val="20"/>
    </w:rPr>
  </w:style>
  <w:style w:type="paragraph" w:customStyle="1" w:styleId="LignePo">
    <w:name w:val="Ligne Po"/>
    <w:basedOn w:val="Normal"/>
    <w:pPr>
      <w:ind w:left="4252"/>
    </w:pPr>
  </w:style>
  <w:style w:type="paragraph" w:styleId="Listepuces4">
    <w:name w:val="List Bullet 4"/>
    <w:basedOn w:val="Normal"/>
    <w:autoRedefine/>
    <w:pPr>
      <w:numPr>
        <w:numId w:val="5"/>
      </w:numPr>
      <w:tabs>
        <w:tab w:val="clear" w:pos="360"/>
        <w:tab w:val="num" w:pos="870"/>
        <w:tab w:val="num" w:pos="1154"/>
        <w:tab w:val="num" w:pos="1778"/>
      </w:tabs>
      <w:ind w:left="1701" w:hanging="283"/>
    </w:pPr>
  </w:style>
  <w:style w:type="paragraph" w:styleId="Listepuces5">
    <w:name w:val="List Bullet 5"/>
    <w:basedOn w:val="Normal"/>
    <w:autoRedefine/>
    <w:pPr>
      <w:numPr>
        <w:numId w:val="1"/>
      </w:numPr>
      <w:tabs>
        <w:tab w:val="num" w:pos="0"/>
        <w:tab w:val="num" w:pos="644"/>
        <w:tab w:val="num" w:pos="870"/>
      </w:tabs>
      <w:ind w:left="283" w:hanging="283"/>
    </w:p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customStyle="1" w:styleId="Style1">
    <w:name w:val="Style1"/>
    <w:basedOn w:val="Texte"/>
    <w:autoRedefine/>
    <w:pPr>
      <w:spacing w:before="120"/>
      <w:jc w:val="both"/>
      <w:outlineLvl w:val="0"/>
    </w:pPr>
    <w:rPr>
      <w:rFonts w:ascii="Times New Roman" w:hAnsi="Times New Roman"/>
      <w:smallCaps/>
      <w:noProof w:val="0"/>
      <w:sz w:val="18"/>
      <w:szCs w:val="18"/>
      <w:lang w:val="fr-FR"/>
    </w:rPr>
  </w:style>
  <w:style w:type="paragraph" w:customStyle="1" w:styleId="Normaltxtdosped">
    <w:name w:val="Normal.txtdosped"/>
    <w:pPr>
      <w:autoSpaceDE w:val="0"/>
      <w:autoSpaceDN w:val="0"/>
    </w:pPr>
    <w:rPr>
      <w:lang w:val="fr-FR"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iCs/>
    </w:rPr>
  </w:style>
  <w:style w:type="paragraph" w:customStyle="1" w:styleId="cours">
    <w:name w:val="cours"/>
    <w:basedOn w:val="Normal"/>
    <w:autoRedefine/>
    <w:pPr>
      <w:ind w:left="709" w:hanging="283"/>
      <w:jc w:val="both"/>
    </w:pPr>
    <w:rPr>
      <w:b/>
      <w:bCs/>
      <w:u w:val="single"/>
    </w:rPr>
  </w:style>
  <w:style w:type="paragraph" w:customStyle="1" w:styleId="rubriq">
    <w:name w:val="rubriq"/>
    <w:basedOn w:val="dbut1"/>
    <w:next w:val="dbut1"/>
    <w:autoRedefine/>
    <w:pPr>
      <w:numPr>
        <w:numId w:val="2"/>
      </w:numPr>
      <w:tabs>
        <w:tab w:val="num" w:pos="854"/>
        <w:tab w:val="num" w:pos="1211"/>
      </w:tabs>
      <w:ind w:left="854" w:hanging="570"/>
    </w:pPr>
    <w:rPr>
      <w:b/>
      <w:bCs/>
    </w:rPr>
  </w:style>
  <w:style w:type="paragraph" w:customStyle="1" w:styleId="tableauc">
    <w:name w:val="tableauc"/>
    <w:basedOn w:val="Normal"/>
    <w:autoRedefine/>
    <w:pPr>
      <w:jc w:val="center"/>
    </w:pPr>
    <w:rPr>
      <w:b/>
      <w:bCs/>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customStyle="1" w:styleId="souschap">
    <w:name w:val="souschap"/>
    <w:basedOn w:val="Normal"/>
    <w:autoRedefine/>
    <w:pPr>
      <w:numPr>
        <w:numId w:val="8"/>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9"/>
      </w:numPr>
      <w:tabs>
        <w:tab w:val="left" w:pos="639"/>
      </w:tabs>
    </w:pPr>
    <w:rPr>
      <w:sz w:val="20"/>
      <w:szCs w:val="20"/>
    </w:rPr>
  </w:style>
  <w:style w:type="paragraph" w:styleId="Normalcentr">
    <w:name w:val="Block Text"/>
    <w:basedOn w:val="Normal"/>
    <w:pPr>
      <w:ind w:left="708" w:right="-567"/>
    </w:pPr>
  </w:style>
  <w:style w:type="paragraph" w:styleId="Textedebulles">
    <w:name w:val="Balloon Text"/>
    <w:basedOn w:val="Normal"/>
    <w:semiHidden/>
    <w:rPr>
      <w:rFonts w:ascii="Tahoma" w:hAnsi="Tahoma" w:cs="Tahoma"/>
      <w:sz w:val="16"/>
      <w:szCs w:val="16"/>
    </w:rPr>
  </w:style>
  <w:style w:type="character" w:customStyle="1" w:styleId="PieddepageCar">
    <w:name w:val="Pied de page Car"/>
    <w:link w:val="Pieddepage"/>
    <w:uiPriority w:val="99"/>
    <w:rPr>
      <w:sz w:val="22"/>
      <w:szCs w:val="22"/>
      <w:lang w:val="fr-FR" w:eastAsia="fr-FR"/>
    </w:rPr>
  </w:style>
  <w:style w:type="character" w:customStyle="1" w:styleId="CorpsdetexteCar">
    <w:name w:val="Corps de texte Car"/>
    <w:link w:val="Corpsdetexte"/>
    <w:rPr>
      <w:sz w:val="22"/>
      <w:szCs w:val="22"/>
      <w:lang w:val="fr-FR" w:eastAsia="fr-FR"/>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lang w:val="fr-FR" w:eastAsia="fr-FR"/>
    </w:rPr>
  </w:style>
  <w:style w:type="character" w:customStyle="1" w:styleId="ObjetducommentaireCar">
    <w:name w:val="Objet du commentaire Car"/>
    <w:link w:val="Objetducommentaire"/>
    <w:rPr>
      <w:b/>
      <w:bCs/>
      <w:lang w:val="fr-FR" w:eastAsia="fr-FR"/>
    </w:rPr>
  </w:style>
  <w:style w:type="paragraph" w:styleId="Paragraphedeliste">
    <w:name w:val="List Paragraph"/>
    <w:basedOn w:val="Normal"/>
    <w:uiPriority w:val="34"/>
    <w:qFormat/>
    <w:pPr>
      <w:autoSpaceDE/>
      <w:autoSpaceDN/>
      <w:spacing w:after="160" w:line="256" w:lineRule="auto"/>
      <w:ind w:left="720"/>
      <w:contextualSpacing/>
    </w:pPr>
    <w:rPr>
      <w:rFonts w:ascii="Calibri" w:eastAsia="Calibri" w:hAnsi="Calibri"/>
      <w:lang w:eastAsia="en-US"/>
    </w:rPr>
  </w:style>
  <w:style w:type="character" w:customStyle="1" w:styleId="RetraitcorpsdetexteCar">
    <w:name w:val="Retrait corps de texte Car"/>
    <w:link w:val="Retraitcorpsdetexte"/>
    <w:rPr>
      <w:i/>
      <w:iCs/>
      <w:sz w:val="24"/>
      <w:szCs w:val="24"/>
      <w:lang w:val="fr-FR" w:eastAsia="fr-FR"/>
    </w:rPr>
  </w:style>
  <w:style w:type="paragraph" w:customStyle="1" w:styleId="paragraph">
    <w:name w:val="paragraph"/>
    <w:basedOn w:val="Normal"/>
    <w:pPr>
      <w:autoSpaceDE/>
      <w:autoSpaceDN/>
      <w:spacing w:before="100" w:beforeAutospacing="1" w:after="100" w:afterAutospacing="1"/>
    </w:pPr>
    <w:rPr>
      <w:sz w:val="24"/>
      <w:szCs w:val="24"/>
      <w:lang w:val="fr-BE" w:eastAsia="fr-BE"/>
    </w:rPr>
  </w:style>
  <w:style w:type="character" w:customStyle="1" w:styleId="normaltextrun">
    <w:name w:val="normaltextrun"/>
    <w:basedOn w:val="Policepardfaut"/>
  </w:style>
  <w:style w:type="character" w:customStyle="1" w:styleId="eop">
    <w:name w:val="eop"/>
    <w:basedOn w:val="Policepardfaut"/>
  </w:style>
  <w:style w:type="character" w:customStyle="1" w:styleId="Titre5Car">
    <w:name w:val="Titre 5 Car"/>
    <w:basedOn w:val="Policepardfaut"/>
    <w:link w:val="Titre5"/>
    <w:rPr>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0259">
      <w:bodyDiv w:val="1"/>
      <w:marLeft w:val="0"/>
      <w:marRight w:val="0"/>
      <w:marTop w:val="0"/>
      <w:marBottom w:val="0"/>
      <w:divBdr>
        <w:top w:val="none" w:sz="0" w:space="0" w:color="auto"/>
        <w:left w:val="none" w:sz="0" w:space="0" w:color="auto"/>
        <w:bottom w:val="none" w:sz="0" w:space="0" w:color="auto"/>
        <w:right w:val="none" w:sz="0" w:space="0" w:color="auto"/>
      </w:divBdr>
    </w:div>
    <w:div w:id="181356234">
      <w:bodyDiv w:val="1"/>
      <w:marLeft w:val="0"/>
      <w:marRight w:val="0"/>
      <w:marTop w:val="0"/>
      <w:marBottom w:val="0"/>
      <w:divBdr>
        <w:top w:val="none" w:sz="0" w:space="0" w:color="auto"/>
        <w:left w:val="none" w:sz="0" w:space="0" w:color="auto"/>
        <w:bottom w:val="none" w:sz="0" w:space="0" w:color="auto"/>
        <w:right w:val="none" w:sz="0" w:space="0" w:color="auto"/>
      </w:divBdr>
    </w:div>
    <w:div w:id="538398766">
      <w:bodyDiv w:val="1"/>
      <w:marLeft w:val="0"/>
      <w:marRight w:val="0"/>
      <w:marTop w:val="0"/>
      <w:marBottom w:val="0"/>
      <w:divBdr>
        <w:top w:val="none" w:sz="0" w:space="0" w:color="auto"/>
        <w:left w:val="none" w:sz="0" w:space="0" w:color="auto"/>
        <w:bottom w:val="none" w:sz="0" w:space="0" w:color="auto"/>
        <w:right w:val="none" w:sz="0" w:space="0" w:color="auto"/>
      </w:divBdr>
    </w:div>
    <w:div w:id="589504424">
      <w:bodyDiv w:val="1"/>
      <w:marLeft w:val="0"/>
      <w:marRight w:val="0"/>
      <w:marTop w:val="0"/>
      <w:marBottom w:val="0"/>
      <w:divBdr>
        <w:top w:val="none" w:sz="0" w:space="0" w:color="auto"/>
        <w:left w:val="none" w:sz="0" w:space="0" w:color="auto"/>
        <w:bottom w:val="none" w:sz="0" w:space="0" w:color="auto"/>
        <w:right w:val="none" w:sz="0" w:space="0" w:color="auto"/>
      </w:divBdr>
    </w:div>
    <w:div w:id="714357728">
      <w:bodyDiv w:val="1"/>
      <w:marLeft w:val="0"/>
      <w:marRight w:val="0"/>
      <w:marTop w:val="0"/>
      <w:marBottom w:val="0"/>
      <w:divBdr>
        <w:top w:val="none" w:sz="0" w:space="0" w:color="auto"/>
        <w:left w:val="none" w:sz="0" w:space="0" w:color="auto"/>
        <w:bottom w:val="none" w:sz="0" w:space="0" w:color="auto"/>
        <w:right w:val="none" w:sz="0" w:space="0" w:color="auto"/>
      </w:divBdr>
    </w:div>
    <w:div w:id="1099713825">
      <w:bodyDiv w:val="1"/>
      <w:marLeft w:val="0"/>
      <w:marRight w:val="0"/>
      <w:marTop w:val="0"/>
      <w:marBottom w:val="0"/>
      <w:divBdr>
        <w:top w:val="none" w:sz="0" w:space="0" w:color="auto"/>
        <w:left w:val="none" w:sz="0" w:space="0" w:color="auto"/>
        <w:bottom w:val="none" w:sz="0" w:space="0" w:color="auto"/>
        <w:right w:val="none" w:sz="0" w:space="0" w:color="auto"/>
      </w:divBdr>
    </w:div>
    <w:div w:id="1577010074">
      <w:bodyDiv w:val="1"/>
      <w:marLeft w:val="0"/>
      <w:marRight w:val="0"/>
      <w:marTop w:val="0"/>
      <w:marBottom w:val="0"/>
      <w:divBdr>
        <w:top w:val="none" w:sz="0" w:space="0" w:color="auto"/>
        <w:left w:val="none" w:sz="0" w:space="0" w:color="auto"/>
        <w:bottom w:val="none" w:sz="0" w:space="0" w:color="auto"/>
        <w:right w:val="none" w:sz="0" w:space="0" w:color="auto"/>
      </w:divBdr>
    </w:div>
    <w:div w:id="1656763801">
      <w:bodyDiv w:val="1"/>
      <w:marLeft w:val="0"/>
      <w:marRight w:val="0"/>
      <w:marTop w:val="0"/>
      <w:marBottom w:val="0"/>
      <w:divBdr>
        <w:top w:val="none" w:sz="0" w:space="0" w:color="auto"/>
        <w:left w:val="none" w:sz="0" w:space="0" w:color="auto"/>
        <w:bottom w:val="none" w:sz="0" w:space="0" w:color="auto"/>
        <w:right w:val="none" w:sz="0" w:space="0" w:color="auto"/>
      </w:divBdr>
    </w:div>
    <w:div w:id="198739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36E0-E0FA-409F-9073-8126178E4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1427</Words>
  <Characters>7852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optométrie - niveau 3</vt:lpstr>
    </vt:vector>
  </TitlesOfParts>
  <Company>EPS</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optométrie - niveau 3</dc:title>
  <dc:subject>graduat opticien-optométriste</dc:subject>
  <dc:creator>Martine Gillon</dc:creator>
  <cp:keywords/>
  <dc:description/>
  <cp:lastModifiedBy>goulet02</cp:lastModifiedBy>
  <cp:revision>61</cp:revision>
  <cp:lastPrinted>2005-05-09T07:45:00Z</cp:lastPrinted>
  <dcterms:created xsi:type="dcterms:W3CDTF">2024-02-01T21:00:00Z</dcterms:created>
  <dcterms:modified xsi:type="dcterms:W3CDTF">2024-07-12T11:56:00Z</dcterms:modified>
</cp:coreProperties>
</file>