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02AC" w:rsidRDefault="00000000">
      <w:pPr>
        <w:pStyle w:val="Texte"/>
        <w:jc w:val="center"/>
        <w:rPr>
          <w:rFonts w:ascii="Times New Roman" w:hAnsi="Times New Roman"/>
          <w:b/>
          <w:noProof w:val="0"/>
        </w:rPr>
      </w:pPr>
      <w:r>
        <w:rPr>
          <w:rFonts w:ascii="Times New Roman" w:hAnsi="Times New Roman"/>
          <w:b/>
          <w:noProof w:val="0"/>
        </w:rPr>
        <w:t>MINISTERE DE LA COMMUNAUTE FRANCAISE</w:t>
      </w:r>
    </w:p>
    <w:p w:rsidR="008002AC" w:rsidRDefault="008002AC">
      <w:pPr>
        <w:pStyle w:val="Texte"/>
        <w:jc w:val="center"/>
        <w:rPr>
          <w:rFonts w:ascii="Times New Roman" w:hAnsi="Times New Roman"/>
          <w:b/>
          <w:noProof w:val="0"/>
        </w:rPr>
      </w:pPr>
    </w:p>
    <w:p w:rsidR="008002AC" w:rsidRDefault="00000000">
      <w:pPr>
        <w:pStyle w:val="Texte"/>
        <w:jc w:val="center"/>
        <w:rPr>
          <w:rFonts w:ascii="Times New Roman" w:hAnsi="Times New Roman"/>
          <w:b/>
          <w:noProof w:val="0"/>
          <w:sz w:val="20"/>
        </w:rPr>
      </w:pPr>
      <w:r>
        <w:rPr>
          <w:rFonts w:ascii="Times New Roman" w:hAnsi="Times New Roman"/>
          <w:b/>
          <w:noProof w:val="0"/>
          <w:sz w:val="20"/>
        </w:rPr>
        <w:t>ADMINISTRATION GENERALE DE L’ENSEIGNEMENT</w:t>
      </w:r>
    </w:p>
    <w:p w:rsidR="008002AC" w:rsidRDefault="008002AC">
      <w:pPr>
        <w:pStyle w:val="Texte"/>
        <w:jc w:val="center"/>
        <w:rPr>
          <w:rFonts w:ascii="Times New Roman" w:hAnsi="Times New Roman"/>
          <w:noProof w:val="0"/>
        </w:rPr>
      </w:pPr>
    </w:p>
    <w:p w:rsidR="008002AC" w:rsidRDefault="00000000">
      <w:pPr>
        <w:pStyle w:val="Texte"/>
        <w:jc w:val="center"/>
        <w:rPr>
          <w:rFonts w:ascii="Times New Roman" w:hAnsi="Times New Roman"/>
          <w:b/>
          <w:noProof w:val="0"/>
        </w:rPr>
      </w:pPr>
      <w:r>
        <w:rPr>
          <w:rFonts w:ascii="Times New Roman" w:hAnsi="Times New Roman"/>
          <w:b/>
          <w:noProof w:val="0"/>
        </w:rPr>
        <w:t>ENSEIGNEMENT DE PROMOTION SOCIALE</w:t>
      </w:r>
    </w:p>
    <w:p w:rsidR="008002AC" w:rsidRDefault="008002AC"/>
    <w:p w:rsidR="008002AC" w:rsidRDefault="008002AC"/>
    <w:p w:rsidR="008002AC" w:rsidRDefault="008002AC"/>
    <w:p w:rsidR="008002AC" w:rsidRDefault="008002AC"/>
    <w:p w:rsidR="008002AC" w:rsidRDefault="008002AC"/>
    <w:p w:rsidR="008002AC" w:rsidRDefault="008002AC"/>
    <w:p w:rsidR="008002AC" w:rsidRDefault="008002AC"/>
    <w:p w:rsidR="008002AC" w:rsidRDefault="008002AC"/>
    <w:p w:rsidR="008002AC" w:rsidRDefault="008002AC"/>
    <w:p w:rsidR="008002AC" w:rsidRDefault="008002AC"/>
    <w:p w:rsidR="008002AC" w:rsidRDefault="008002AC"/>
    <w:p w:rsidR="008002AC" w:rsidRDefault="008002AC"/>
    <w:p w:rsidR="008002AC" w:rsidRDefault="008002AC"/>
    <w:p w:rsidR="008002AC" w:rsidRDefault="008002AC"/>
    <w:p w:rsidR="008002AC" w:rsidRDefault="008002AC"/>
    <w:p w:rsidR="008002AC" w:rsidRDefault="008002AC"/>
    <w:p w:rsidR="008002AC" w:rsidRDefault="008002AC"/>
    <w:p w:rsidR="008002AC" w:rsidRDefault="008002AC">
      <w:pPr>
        <w:pStyle w:val="Texte"/>
        <w:ind w:left="2269" w:right="2602"/>
        <w:jc w:val="center"/>
        <w:rPr>
          <w:rFonts w:ascii="Times New Roman" w:hAnsi="Times New Roman"/>
          <w:b/>
          <w:noProof w:val="0"/>
          <w:sz w:val="28"/>
        </w:rPr>
      </w:pPr>
    </w:p>
    <w:p w:rsidR="008002AC" w:rsidRDefault="00000000">
      <w:pPr>
        <w:pStyle w:val="Texte"/>
        <w:ind w:left="2269" w:right="2602"/>
        <w:jc w:val="center"/>
        <w:rPr>
          <w:rFonts w:ascii="Times New Roman" w:hAnsi="Times New Roman"/>
          <w:b/>
          <w:noProof w:val="0"/>
          <w:sz w:val="28"/>
        </w:rPr>
      </w:pPr>
      <w:r>
        <w:rPr>
          <w:rFonts w:ascii="Times New Roman" w:hAnsi="Times New Roman"/>
          <w:b/>
          <w:noProof w:val="0"/>
          <w:sz w:val="28"/>
        </w:rPr>
        <w:t>DOSSIER PEDAGOGIQUE</w:t>
      </w:r>
    </w:p>
    <w:p w:rsidR="008002AC" w:rsidRDefault="008002AC">
      <w:pPr>
        <w:pStyle w:val="Texte"/>
        <w:ind w:left="2269" w:right="2602"/>
        <w:jc w:val="center"/>
        <w:rPr>
          <w:rFonts w:ascii="Times New Roman" w:hAnsi="Times New Roman"/>
          <w:b/>
          <w:noProof w:val="0"/>
          <w:sz w:val="28"/>
        </w:rPr>
      </w:pPr>
    </w:p>
    <w:p w:rsidR="008002AC" w:rsidRDefault="00000000">
      <w:pPr>
        <w:spacing w:before="120"/>
        <w:jc w:val="center"/>
        <w:rPr>
          <w:b/>
        </w:rPr>
      </w:pPr>
      <w:bookmarkStart w:id="0" w:name="_Hlk529793239"/>
      <w:r>
        <w:rPr>
          <w:b/>
        </w:rPr>
        <w:t>UNITE D’ENSEIGNEMENT</w:t>
      </w:r>
    </w:p>
    <w:p w:rsidR="008002AC" w:rsidRDefault="008002AC">
      <w:pPr>
        <w:spacing w:before="120"/>
        <w:jc w:val="center"/>
        <w:rPr>
          <w:b/>
        </w:rPr>
      </w:pPr>
    </w:p>
    <w:bookmarkEnd w:id="0"/>
    <w:p w:rsidR="008002AC" w:rsidRDefault="008002AC">
      <w:pPr>
        <w:jc w:val="center"/>
        <w:rPr>
          <w:sz w:val="32"/>
        </w:rPr>
      </w:pPr>
    </w:p>
    <w:p w:rsidR="008002AC" w:rsidRDefault="00000000">
      <w:pPr>
        <w:jc w:val="center"/>
        <w:rPr>
          <w:b/>
          <w:caps/>
          <w:sz w:val="32"/>
        </w:rPr>
      </w:pPr>
      <w:r>
        <w:rPr>
          <w:b/>
          <w:caps/>
          <w:sz w:val="32"/>
        </w:rPr>
        <w:t>Troubles du système visuel sensori-moteur</w:t>
      </w:r>
    </w:p>
    <w:p w:rsidR="008002AC" w:rsidRDefault="008002AC">
      <w:pPr>
        <w:jc w:val="center"/>
        <w:rPr>
          <w:sz w:val="32"/>
        </w:rPr>
      </w:pPr>
    </w:p>
    <w:p w:rsidR="008002AC" w:rsidRDefault="00000000">
      <w:pPr>
        <w:pStyle w:val="Texte"/>
        <w:spacing w:before="120"/>
        <w:jc w:val="center"/>
        <w:rPr>
          <w:rFonts w:ascii="Times New Roman" w:hAnsi="Times New Roman"/>
          <w:b/>
          <w:noProof w:val="0"/>
        </w:rPr>
      </w:pPr>
      <w:r>
        <w:rPr>
          <w:rFonts w:ascii="Times New Roman" w:hAnsi="Times New Roman"/>
          <w:b/>
          <w:noProof w:val="0"/>
        </w:rPr>
        <w:t xml:space="preserve">ENSEIGNEMENT </w:t>
      </w:r>
      <w:r>
        <w:rPr>
          <w:rFonts w:ascii="Times New Roman" w:hAnsi="Times New Roman"/>
          <w:b/>
          <w:caps/>
          <w:noProof w:val="0"/>
        </w:rPr>
        <w:t>SUPERIEUR DE TYPE COURT</w:t>
      </w:r>
    </w:p>
    <w:p w:rsidR="008002AC" w:rsidRDefault="008002AC">
      <w:pPr>
        <w:jc w:val="center"/>
      </w:pPr>
    </w:p>
    <w:p w:rsidR="008002AC" w:rsidRDefault="00000000">
      <w:pPr>
        <w:pStyle w:val="Texte"/>
        <w:spacing w:before="120"/>
        <w:jc w:val="center"/>
        <w:rPr>
          <w:rFonts w:ascii="Times New Roman" w:hAnsi="Times New Roman"/>
          <w:b/>
          <w:noProof w:val="0"/>
        </w:rPr>
      </w:pPr>
      <w:bookmarkStart w:id="1" w:name="_Hlk529792902"/>
      <w:r>
        <w:rPr>
          <w:rFonts w:ascii="Times New Roman" w:hAnsi="Times New Roman"/>
          <w:b/>
          <w:noProof w:val="0"/>
        </w:rPr>
        <w:t>DOMAINE : SCIENCES DE LA SANTE PUBLIQUE</w:t>
      </w:r>
    </w:p>
    <w:bookmarkEnd w:id="1"/>
    <w:p w:rsidR="008002AC" w:rsidRDefault="008002AC">
      <w:pPr>
        <w:jc w:val="center"/>
      </w:pPr>
    </w:p>
    <w:p w:rsidR="008002AC" w:rsidRDefault="008002AC">
      <w:pPr>
        <w:jc w:val="center"/>
      </w:pPr>
    </w:p>
    <w:p w:rsidR="008002AC" w:rsidRDefault="008002AC">
      <w:pPr>
        <w:jc w:val="center"/>
      </w:pPr>
    </w:p>
    <w:p w:rsidR="008002AC" w:rsidRDefault="008002AC">
      <w:pPr>
        <w:jc w:val="center"/>
      </w:pPr>
    </w:p>
    <w:p w:rsidR="008002AC" w:rsidRDefault="008002AC">
      <w:pPr>
        <w:jc w:val="center"/>
      </w:pPr>
    </w:p>
    <w:p w:rsidR="008002AC" w:rsidRDefault="008002AC">
      <w:pPr>
        <w:jc w:val="center"/>
      </w:pPr>
    </w:p>
    <w:tbl>
      <w:tblPr>
        <w:tblW w:w="0" w:type="auto"/>
        <w:tblInd w:w="17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529"/>
      </w:tblGrid>
      <w:tr w:rsidR="008002AC">
        <w:tc>
          <w:tcPr>
            <w:tcW w:w="5529" w:type="dxa"/>
          </w:tcPr>
          <w:p w:rsidR="008002AC" w:rsidRDefault="00000000">
            <w:pPr>
              <w:pStyle w:val="Texte"/>
              <w:jc w:val="center"/>
              <w:rPr>
                <w:rFonts w:ascii="Times New Roman" w:hAnsi="Times New Roman"/>
                <w:b/>
                <w:noProof w:val="0"/>
                <w:szCs w:val="22"/>
                <w:lang w:val="nl-NL"/>
              </w:rPr>
            </w:pPr>
            <w:r>
              <w:rPr>
                <w:rFonts w:ascii="Times New Roman" w:hAnsi="Times New Roman"/>
                <w:b/>
                <w:noProof w:val="0"/>
                <w:szCs w:val="22"/>
                <w:lang w:val="nl-NL"/>
              </w:rPr>
              <w:t>CODE : 82 46 24 U34 D2</w:t>
            </w:r>
          </w:p>
        </w:tc>
      </w:tr>
      <w:tr w:rsidR="008002AC">
        <w:tc>
          <w:tcPr>
            <w:tcW w:w="5529" w:type="dxa"/>
          </w:tcPr>
          <w:p w:rsidR="008002AC" w:rsidRDefault="00000000">
            <w:pPr>
              <w:pStyle w:val="Texte"/>
              <w:jc w:val="center"/>
              <w:rPr>
                <w:rFonts w:ascii="Times New Roman" w:hAnsi="Times New Roman"/>
                <w:b/>
                <w:noProof w:val="0"/>
                <w:szCs w:val="22"/>
              </w:rPr>
            </w:pPr>
            <w:r>
              <w:rPr>
                <w:rFonts w:ascii="Times New Roman" w:hAnsi="Times New Roman"/>
                <w:b/>
                <w:noProof w:val="0"/>
                <w:szCs w:val="22"/>
              </w:rPr>
              <w:t>CODE DU DOMAINE DE FORMATION : 804</w:t>
            </w:r>
          </w:p>
        </w:tc>
      </w:tr>
      <w:tr w:rsidR="008002AC">
        <w:tc>
          <w:tcPr>
            <w:tcW w:w="5529" w:type="dxa"/>
          </w:tcPr>
          <w:p w:rsidR="008002AC" w:rsidRDefault="00000000">
            <w:pPr>
              <w:pStyle w:val="Texte"/>
              <w:jc w:val="center"/>
              <w:rPr>
                <w:rFonts w:ascii="Times New Roman" w:hAnsi="Times New Roman"/>
                <w:noProof w:val="0"/>
                <w:szCs w:val="22"/>
              </w:rPr>
            </w:pPr>
            <w:r>
              <w:rPr>
                <w:rFonts w:ascii="Times New Roman" w:hAnsi="Times New Roman"/>
                <w:b/>
                <w:noProof w:val="0"/>
                <w:szCs w:val="22"/>
              </w:rPr>
              <w:t>DOCUMENT DE REFERENCE INTER-RESEAUX</w:t>
            </w:r>
          </w:p>
        </w:tc>
      </w:tr>
    </w:tbl>
    <w:p w:rsidR="008002AC" w:rsidRDefault="008002AC">
      <w:pPr>
        <w:jc w:val="center"/>
      </w:pPr>
    </w:p>
    <w:p w:rsidR="008002AC" w:rsidRDefault="008002AC">
      <w:pPr>
        <w:jc w:val="center"/>
      </w:pPr>
    </w:p>
    <w:p w:rsidR="008002AC" w:rsidRDefault="008002AC">
      <w:pPr>
        <w:jc w:val="center"/>
      </w:pPr>
    </w:p>
    <w:p w:rsidR="008002AC" w:rsidRDefault="008002AC">
      <w:pPr>
        <w:jc w:val="center"/>
        <w:rPr>
          <w:b/>
        </w:rPr>
      </w:pPr>
    </w:p>
    <w:p w:rsidR="008002AC" w:rsidRDefault="00000000">
      <w:pPr>
        <w:jc w:val="center"/>
        <w:rPr>
          <w:b/>
        </w:rPr>
      </w:pPr>
      <w:bookmarkStart w:id="2" w:name="_Hlk529793796"/>
      <w:r>
        <w:rPr>
          <w:b/>
        </w:rPr>
        <w:t xml:space="preserve">Approbation du Gouvernement de la Communauté française du </w:t>
      </w:r>
      <w:r w:rsidR="00F27A84" w:rsidRPr="00F27A84">
        <w:rPr>
          <w:b/>
        </w:rPr>
        <w:t>11 juin 2024</w:t>
      </w:r>
      <w:r w:rsidR="00F27A84">
        <w:rPr>
          <w:b/>
        </w:rPr>
        <w:t>,</w:t>
      </w:r>
    </w:p>
    <w:p w:rsidR="008002AC" w:rsidRDefault="00000000">
      <w:pPr>
        <w:jc w:val="center"/>
        <w:rPr>
          <w:b/>
        </w:rPr>
      </w:pPr>
      <w:r>
        <w:rPr>
          <w:b/>
        </w:rPr>
        <w:t>sur avis conforme de Conseil général</w:t>
      </w:r>
    </w:p>
    <w:p w:rsidR="008002AC" w:rsidRDefault="00000000">
      <w:pPr>
        <w:pStyle w:val="tableauc"/>
      </w:pPr>
      <w:r>
        <w:br w:type="page"/>
      </w:r>
      <w:bookmarkEnd w:id="2"/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36" w:space="0" w:color="auto"/>
          <w:right w:val="single" w:sz="3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8002AC">
        <w:tc>
          <w:tcPr>
            <w:tcW w:w="9142" w:type="dxa"/>
          </w:tcPr>
          <w:p w:rsidR="008002AC" w:rsidRDefault="0000000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br w:type="page"/>
            </w:r>
          </w:p>
          <w:p w:rsidR="008002AC" w:rsidRDefault="00000000">
            <w:pPr>
              <w:jc w:val="center"/>
              <w:rPr>
                <w:b/>
                <w:caps/>
                <w:sz w:val="32"/>
              </w:rPr>
            </w:pPr>
            <w:r>
              <w:rPr>
                <w:b/>
                <w:caps/>
                <w:sz w:val="32"/>
              </w:rPr>
              <w:t>Troubles du système visuel sensori-moteur</w:t>
            </w:r>
          </w:p>
          <w:p w:rsidR="008002AC" w:rsidRDefault="008002AC"/>
          <w:p w:rsidR="008002AC" w:rsidRDefault="00000000">
            <w:pPr>
              <w:pStyle w:val="Texte"/>
              <w:spacing w:before="120"/>
              <w:jc w:val="center"/>
              <w:rPr>
                <w:rFonts w:ascii="Times New Roman" w:hAnsi="Times New Roman"/>
                <w:b/>
                <w:noProof w:val="0"/>
              </w:rPr>
            </w:pPr>
            <w:r>
              <w:rPr>
                <w:rFonts w:ascii="Times New Roman" w:hAnsi="Times New Roman"/>
                <w:b/>
                <w:noProof w:val="0"/>
              </w:rPr>
              <w:t xml:space="preserve">ENSEIGNEMENT </w:t>
            </w:r>
            <w:r>
              <w:rPr>
                <w:rFonts w:ascii="Times New Roman" w:hAnsi="Times New Roman"/>
                <w:b/>
                <w:caps/>
                <w:noProof w:val="0"/>
              </w:rPr>
              <w:t>SUPERIEUR DE TYPE COURT</w:t>
            </w:r>
          </w:p>
          <w:p w:rsidR="008002AC" w:rsidRDefault="008002AC">
            <w:pPr>
              <w:jc w:val="center"/>
              <w:rPr>
                <w:b/>
              </w:rPr>
            </w:pPr>
          </w:p>
        </w:tc>
      </w:tr>
    </w:tbl>
    <w:p w:rsidR="008002AC" w:rsidRDefault="008002AC"/>
    <w:p w:rsidR="008002AC" w:rsidRDefault="00000000">
      <w:pPr>
        <w:spacing w:after="120"/>
        <w:jc w:val="both"/>
        <w:rPr>
          <w:b/>
          <w:szCs w:val="22"/>
        </w:rPr>
      </w:pPr>
      <w:bookmarkStart w:id="3" w:name="_Hlk529792943"/>
      <w:r>
        <w:rPr>
          <w:b/>
        </w:rPr>
        <w:t>1.</w:t>
      </w:r>
      <w:r>
        <w:rPr>
          <w:b/>
        </w:rPr>
        <w:tab/>
      </w:r>
      <w:r>
        <w:rPr>
          <w:b/>
          <w:szCs w:val="22"/>
        </w:rPr>
        <w:t>FINALITES DE L’UNITE D’ENSEIGNEMENT</w:t>
      </w:r>
    </w:p>
    <w:bookmarkEnd w:id="3"/>
    <w:p w:rsidR="008002AC" w:rsidRDefault="00000000">
      <w:pPr>
        <w:spacing w:after="120"/>
        <w:ind w:left="426"/>
        <w:jc w:val="both"/>
        <w:rPr>
          <w:b/>
          <w:szCs w:val="22"/>
        </w:rPr>
      </w:pPr>
      <w:r>
        <w:rPr>
          <w:b/>
          <w:szCs w:val="22"/>
        </w:rPr>
        <w:t>1.1.</w:t>
      </w:r>
      <w:r>
        <w:rPr>
          <w:b/>
          <w:szCs w:val="22"/>
        </w:rPr>
        <w:tab/>
        <w:t>Finalités générales</w:t>
      </w:r>
    </w:p>
    <w:p w:rsidR="008002AC" w:rsidRDefault="00000000">
      <w:pPr>
        <w:spacing w:after="120"/>
        <w:ind w:left="851"/>
        <w:jc w:val="both"/>
        <w:rPr>
          <w:szCs w:val="22"/>
        </w:rPr>
      </w:pPr>
      <w:r>
        <w:rPr>
          <w:szCs w:val="22"/>
        </w:rPr>
        <w:t>Conformément à l’article 7 du décret de la Communauté française du 16 avril 1991 organisant l'Enseignement de promotion sociale, cette unité d’enseignement doit :</w:t>
      </w:r>
    </w:p>
    <w:p w:rsidR="008002AC" w:rsidRDefault="00000000">
      <w:pPr>
        <w:numPr>
          <w:ilvl w:val="0"/>
          <w:numId w:val="11"/>
        </w:numPr>
        <w:tabs>
          <w:tab w:val="num" w:pos="1134"/>
          <w:tab w:val="num" w:pos="1494"/>
        </w:tabs>
        <w:spacing w:after="120"/>
        <w:ind w:left="1134" w:hanging="283"/>
        <w:jc w:val="both"/>
        <w:rPr>
          <w:szCs w:val="22"/>
        </w:rPr>
      </w:pPr>
      <w:r>
        <w:rPr>
          <w:szCs w:val="22"/>
        </w:rPr>
        <w:t>concourir à l’épanouissement individuel en promouvant une meilleure insertion professionnelle, sociale, culturelle et scolaire ;</w:t>
      </w:r>
    </w:p>
    <w:p w:rsidR="008002AC" w:rsidRDefault="00000000">
      <w:pPr>
        <w:numPr>
          <w:ilvl w:val="0"/>
          <w:numId w:val="11"/>
        </w:numPr>
        <w:tabs>
          <w:tab w:val="num" w:pos="1134"/>
          <w:tab w:val="num" w:pos="1494"/>
        </w:tabs>
        <w:spacing w:after="120"/>
        <w:ind w:left="1134" w:hanging="283"/>
        <w:jc w:val="both"/>
        <w:rPr>
          <w:szCs w:val="22"/>
        </w:rPr>
      </w:pPr>
      <w:r>
        <w:rPr>
          <w:szCs w:val="22"/>
        </w:rPr>
        <w:t>répondre aux besoins et demandes en formation émanant des entreprises, des administrations, de l’enseignement et, d’une manière générale, des milieux socio-économiques et culturels.</w:t>
      </w:r>
    </w:p>
    <w:p w:rsidR="008002AC" w:rsidRDefault="00000000">
      <w:pPr>
        <w:spacing w:after="120"/>
        <w:ind w:left="426"/>
        <w:jc w:val="both"/>
        <w:rPr>
          <w:b/>
          <w:szCs w:val="22"/>
        </w:rPr>
      </w:pPr>
      <w:r>
        <w:rPr>
          <w:b/>
          <w:szCs w:val="22"/>
        </w:rPr>
        <w:t>1.2.</w:t>
      </w:r>
      <w:r>
        <w:rPr>
          <w:b/>
          <w:szCs w:val="22"/>
        </w:rPr>
        <w:tab/>
        <w:t>Finalités particulières</w:t>
      </w:r>
    </w:p>
    <w:p w:rsidR="008002AC" w:rsidRDefault="00000000">
      <w:pPr>
        <w:spacing w:after="120"/>
        <w:ind w:left="851"/>
        <w:jc w:val="both"/>
        <w:rPr>
          <w:szCs w:val="22"/>
        </w:rPr>
      </w:pPr>
      <w:r>
        <w:rPr>
          <w:szCs w:val="22"/>
        </w:rPr>
        <w:t>Cette unité d’enseignement vise à permettre à l’étudiant d’identifier les troubles du système visuel sensori-moteur.</w:t>
      </w:r>
    </w:p>
    <w:p w:rsidR="008002AC" w:rsidRDefault="008002AC">
      <w:pPr>
        <w:spacing w:after="120"/>
        <w:jc w:val="both"/>
        <w:rPr>
          <w:szCs w:val="22"/>
        </w:rPr>
      </w:pPr>
    </w:p>
    <w:p w:rsidR="008002AC" w:rsidRDefault="00000000">
      <w:pPr>
        <w:tabs>
          <w:tab w:val="left" w:pos="426"/>
        </w:tabs>
        <w:spacing w:after="120"/>
        <w:jc w:val="both"/>
        <w:rPr>
          <w:szCs w:val="22"/>
        </w:rPr>
      </w:pPr>
      <w:r>
        <w:rPr>
          <w:b/>
          <w:szCs w:val="22"/>
        </w:rPr>
        <w:t>2.</w:t>
      </w:r>
      <w:r>
        <w:rPr>
          <w:b/>
          <w:szCs w:val="22"/>
        </w:rPr>
        <w:tab/>
        <w:t>CAPACITES PREALABLES REQUISES</w:t>
      </w:r>
    </w:p>
    <w:p w:rsidR="008002AC" w:rsidRDefault="00000000">
      <w:pPr>
        <w:numPr>
          <w:ilvl w:val="1"/>
          <w:numId w:val="3"/>
        </w:numPr>
        <w:spacing w:after="120"/>
        <w:jc w:val="both"/>
        <w:rPr>
          <w:b/>
          <w:szCs w:val="22"/>
        </w:rPr>
      </w:pPr>
      <w:r>
        <w:rPr>
          <w:b/>
          <w:szCs w:val="22"/>
        </w:rPr>
        <w:t>Capacités</w:t>
      </w:r>
    </w:p>
    <w:p w:rsidR="008002AC" w:rsidRDefault="00000000">
      <w:pPr>
        <w:spacing w:after="120"/>
        <w:ind w:left="860"/>
        <w:jc w:val="both"/>
        <w:rPr>
          <w:b/>
          <w:szCs w:val="22"/>
        </w:rPr>
      </w:pPr>
      <w:r>
        <w:rPr>
          <w:b/>
          <w:szCs w:val="22"/>
        </w:rPr>
        <w:t>En Réfraction chez l’enfant</w:t>
      </w:r>
    </w:p>
    <w:p w:rsidR="008002AC" w:rsidRDefault="00000000">
      <w:pPr>
        <w:spacing w:after="120"/>
        <w:ind w:left="851"/>
        <w:jc w:val="both"/>
        <w:rPr>
          <w:i/>
          <w:szCs w:val="22"/>
        </w:rPr>
      </w:pPr>
      <w:r>
        <w:rPr>
          <w:i/>
          <w:szCs w:val="22"/>
        </w:rPr>
        <w:t>à travers une situation professionnelle d’orthoptie pédiatrique définie,</w:t>
      </w:r>
    </w:p>
    <w:p w:rsidR="008002AC" w:rsidRDefault="00000000">
      <w:pPr>
        <w:pStyle w:val="paragraph"/>
        <w:numPr>
          <w:ilvl w:val="0"/>
          <w:numId w:val="13"/>
        </w:numPr>
        <w:tabs>
          <w:tab w:val="num" w:pos="1276"/>
        </w:tabs>
        <w:spacing w:before="0" w:beforeAutospacing="0" w:after="120" w:afterAutospacing="0"/>
        <w:ind w:left="1276" w:hanging="425"/>
        <w:jc w:val="both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expliquer les notions théoriques nécessaires à la réalisation d’un examen de la réfraction ;</w:t>
      </w:r>
    </w:p>
    <w:p w:rsidR="008002AC" w:rsidRDefault="00000000">
      <w:pPr>
        <w:pStyle w:val="paragraph"/>
        <w:numPr>
          <w:ilvl w:val="0"/>
          <w:numId w:val="13"/>
        </w:numPr>
        <w:tabs>
          <w:tab w:val="num" w:pos="1276"/>
        </w:tabs>
        <w:spacing w:before="0" w:beforeAutospacing="0" w:after="120" w:afterAutospacing="0"/>
        <w:ind w:left="1276" w:hanging="425"/>
        <w:jc w:val="both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expliquer la correction prescrite à l’enfant et d’appréhender le contrôle de cette correction ;</w:t>
      </w:r>
    </w:p>
    <w:p w:rsidR="008002AC" w:rsidRDefault="00000000">
      <w:pPr>
        <w:pStyle w:val="paragraph"/>
        <w:numPr>
          <w:ilvl w:val="0"/>
          <w:numId w:val="13"/>
        </w:numPr>
        <w:tabs>
          <w:tab w:val="num" w:pos="1276"/>
        </w:tabs>
        <w:spacing w:before="0" w:beforeAutospacing="0" w:after="120" w:afterAutospacing="0"/>
        <w:ind w:left="1276" w:hanging="425"/>
        <w:jc w:val="both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s’approprier les notions théoriques nécessaires à l’identification de signes fonctionnels et d’anomalies oculaires propres à des pathologies chez l’enfant en vue d’identifier les pistes d’intervention de l’orthoptiste ; </w:t>
      </w:r>
    </w:p>
    <w:p w:rsidR="008002AC" w:rsidRDefault="00000000">
      <w:pPr>
        <w:pStyle w:val="paragraph"/>
        <w:numPr>
          <w:ilvl w:val="0"/>
          <w:numId w:val="13"/>
        </w:numPr>
        <w:tabs>
          <w:tab w:val="num" w:pos="1276"/>
        </w:tabs>
        <w:spacing w:before="0" w:beforeAutospacing="0" w:after="120" w:afterAutospacing="0"/>
        <w:ind w:left="1276" w:hanging="425"/>
        <w:jc w:val="both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sélectionner et justifier l’examen de la réfraction objective et subjective, adapté à différents cas clinique.</w:t>
      </w:r>
    </w:p>
    <w:p w:rsidR="008002AC" w:rsidRDefault="00000000">
      <w:pPr>
        <w:spacing w:after="120"/>
        <w:ind w:left="425"/>
        <w:jc w:val="both"/>
        <w:rPr>
          <w:b/>
          <w:szCs w:val="22"/>
        </w:rPr>
      </w:pPr>
      <w:r>
        <w:rPr>
          <w:b/>
          <w:szCs w:val="22"/>
        </w:rPr>
        <w:t>2.2.</w:t>
      </w:r>
      <w:r>
        <w:rPr>
          <w:b/>
          <w:szCs w:val="22"/>
        </w:rPr>
        <w:tab/>
        <w:t>Titre pouvant en tenir lieu</w:t>
      </w:r>
    </w:p>
    <w:p w:rsidR="008002AC" w:rsidRDefault="00000000">
      <w:pPr>
        <w:pStyle w:val="Paragraphedeliste"/>
        <w:spacing w:after="120"/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Attestation de réussite de l’unité d’enseignement </w:t>
      </w:r>
      <w:r>
        <w:rPr>
          <w:b/>
          <w:sz w:val="22"/>
          <w:szCs w:val="22"/>
        </w:rPr>
        <w:t>« Réfraction chez l’enfant </w:t>
      </w:r>
      <w:r>
        <w:rPr>
          <w:sz w:val="22"/>
          <w:szCs w:val="22"/>
        </w:rPr>
        <w:t xml:space="preserve">»                                    code n° </w:t>
      </w:r>
      <w:r>
        <w:rPr>
          <w:b/>
          <w:sz w:val="22"/>
          <w:szCs w:val="22"/>
        </w:rPr>
        <w:t>82 46 10 U34 D2</w:t>
      </w:r>
      <w:r>
        <w:rPr>
          <w:sz w:val="22"/>
          <w:szCs w:val="22"/>
        </w:rPr>
        <w:t>, classée dans l’enseignement supérieur de type court.</w:t>
      </w:r>
    </w:p>
    <w:p w:rsidR="008002AC" w:rsidRDefault="00000000">
      <w:pPr>
        <w:rPr>
          <w:b/>
          <w:szCs w:val="22"/>
        </w:rPr>
      </w:pPr>
      <w:r>
        <w:rPr>
          <w:b/>
          <w:szCs w:val="22"/>
        </w:rPr>
        <w:br w:type="page"/>
      </w:r>
    </w:p>
    <w:p w:rsidR="008002AC" w:rsidRDefault="00000000">
      <w:pPr>
        <w:spacing w:after="120"/>
        <w:jc w:val="both"/>
        <w:rPr>
          <w:b/>
          <w:szCs w:val="22"/>
        </w:rPr>
      </w:pPr>
      <w:r>
        <w:rPr>
          <w:b/>
          <w:szCs w:val="22"/>
        </w:rPr>
        <w:lastRenderedPageBreak/>
        <w:t>3.</w:t>
      </w:r>
      <w:r>
        <w:rPr>
          <w:b/>
          <w:szCs w:val="22"/>
        </w:rPr>
        <w:tab/>
        <w:t>ACQUIS D’APPRENTISSAGE</w:t>
      </w:r>
    </w:p>
    <w:p w:rsidR="008002AC" w:rsidRDefault="00000000">
      <w:pPr>
        <w:spacing w:after="120"/>
        <w:ind w:firstLine="426"/>
        <w:jc w:val="both"/>
        <w:rPr>
          <w:b/>
          <w:szCs w:val="22"/>
        </w:rPr>
      </w:pPr>
      <w:r>
        <w:rPr>
          <w:b/>
          <w:szCs w:val="22"/>
        </w:rPr>
        <w:t>Pour atteindre le seuil de réussite, l’étudiant sera capable :</w:t>
      </w:r>
    </w:p>
    <w:p w:rsidR="008002AC" w:rsidRDefault="00000000">
      <w:pPr>
        <w:spacing w:after="120"/>
        <w:ind w:left="426"/>
        <w:jc w:val="both"/>
        <w:rPr>
          <w:i/>
          <w:szCs w:val="22"/>
        </w:rPr>
      </w:pPr>
      <w:r>
        <w:rPr>
          <w:i/>
          <w:szCs w:val="22"/>
        </w:rPr>
        <w:t>à partir d’une situation professionnelle d’orthoptie définie,</w:t>
      </w:r>
    </w:p>
    <w:p w:rsidR="008002AC" w:rsidRDefault="00000000">
      <w:pPr>
        <w:spacing w:after="120"/>
        <w:ind w:left="426"/>
        <w:jc w:val="both"/>
        <w:rPr>
          <w:i/>
          <w:szCs w:val="22"/>
        </w:rPr>
      </w:pPr>
      <w:r>
        <w:rPr>
          <w:i/>
          <w:szCs w:val="22"/>
        </w:rPr>
        <w:t>en disposant de la documentation nécessaire (résultats d’examens cliniques, d’examens visuels, projections…)</w:t>
      </w:r>
    </w:p>
    <w:p w:rsidR="008002AC" w:rsidRDefault="00000000">
      <w:pPr>
        <w:numPr>
          <w:ilvl w:val="0"/>
          <w:numId w:val="13"/>
        </w:numPr>
        <w:tabs>
          <w:tab w:val="num" w:pos="709"/>
        </w:tabs>
        <w:spacing w:after="120"/>
        <w:ind w:left="709" w:hanging="283"/>
        <w:jc w:val="both"/>
        <w:rPr>
          <w:szCs w:val="22"/>
        </w:rPr>
      </w:pPr>
      <w:r>
        <w:rPr>
          <w:szCs w:val="22"/>
        </w:rPr>
        <w:t>de sélectionner et de justifier l’examen de dépistage visuel chez l’enfant ;</w:t>
      </w:r>
    </w:p>
    <w:p w:rsidR="008002AC" w:rsidRDefault="00000000">
      <w:pPr>
        <w:numPr>
          <w:ilvl w:val="0"/>
          <w:numId w:val="13"/>
        </w:numPr>
        <w:tabs>
          <w:tab w:val="num" w:pos="709"/>
        </w:tabs>
        <w:spacing w:after="120"/>
        <w:ind w:left="709" w:hanging="283"/>
        <w:jc w:val="both"/>
        <w:rPr>
          <w:szCs w:val="22"/>
        </w:rPr>
      </w:pPr>
      <w:r>
        <w:rPr>
          <w:szCs w:val="22"/>
        </w:rPr>
        <w:t xml:space="preserve">d’expliquer les techniques de dépistage d’une amblyopie ou d’un risque éventuel d’amblyopie ; </w:t>
      </w:r>
    </w:p>
    <w:p w:rsidR="008002AC" w:rsidRDefault="00000000">
      <w:pPr>
        <w:numPr>
          <w:ilvl w:val="0"/>
          <w:numId w:val="13"/>
        </w:numPr>
        <w:tabs>
          <w:tab w:val="num" w:pos="709"/>
        </w:tabs>
        <w:spacing w:after="120"/>
        <w:ind w:left="709" w:hanging="283"/>
        <w:jc w:val="both"/>
        <w:rPr>
          <w:szCs w:val="22"/>
        </w:rPr>
      </w:pPr>
      <w:r>
        <w:rPr>
          <w:szCs w:val="22"/>
        </w:rPr>
        <w:t>d’expliquer l’examen clinique d’un nystagmus ;</w:t>
      </w:r>
    </w:p>
    <w:p w:rsidR="008002AC" w:rsidRDefault="00000000">
      <w:pPr>
        <w:numPr>
          <w:ilvl w:val="0"/>
          <w:numId w:val="13"/>
        </w:numPr>
        <w:tabs>
          <w:tab w:val="num" w:pos="709"/>
        </w:tabs>
        <w:spacing w:after="120"/>
        <w:ind w:left="709" w:hanging="283"/>
        <w:jc w:val="both"/>
        <w:rPr>
          <w:szCs w:val="22"/>
        </w:rPr>
      </w:pPr>
      <w:r>
        <w:rPr>
          <w:szCs w:val="22"/>
        </w:rPr>
        <w:t>d’identifier et de justifier les répercussions motrices et sensorielles d’une atteinte neurologique ou orbitaire.</w:t>
      </w:r>
    </w:p>
    <w:p w:rsidR="008002AC" w:rsidRDefault="00000000">
      <w:pPr>
        <w:spacing w:after="120"/>
        <w:ind w:firstLine="426"/>
        <w:jc w:val="both"/>
        <w:rPr>
          <w:b/>
          <w:szCs w:val="22"/>
        </w:rPr>
      </w:pPr>
      <w:r>
        <w:rPr>
          <w:b/>
          <w:szCs w:val="22"/>
        </w:rPr>
        <w:t>Pour la détermination du degré de maîtrise, il sera tenu compte des critères suivants:</w:t>
      </w:r>
    </w:p>
    <w:p w:rsidR="008002AC" w:rsidRDefault="00000000">
      <w:pPr>
        <w:numPr>
          <w:ilvl w:val="0"/>
          <w:numId w:val="13"/>
        </w:numPr>
        <w:tabs>
          <w:tab w:val="num" w:pos="709"/>
        </w:tabs>
        <w:spacing w:after="120"/>
        <w:ind w:left="709" w:hanging="283"/>
        <w:jc w:val="both"/>
        <w:rPr>
          <w:szCs w:val="22"/>
        </w:rPr>
      </w:pPr>
      <w:r>
        <w:rPr>
          <w:szCs w:val="22"/>
        </w:rPr>
        <w:t>le niveau de précision : la clarté, la concision, la rigueur au niveau de la terminologie, des concepts et des techniques/principes/modèles,</w:t>
      </w:r>
    </w:p>
    <w:p w:rsidR="008002AC" w:rsidRDefault="00000000">
      <w:pPr>
        <w:numPr>
          <w:ilvl w:val="0"/>
          <w:numId w:val="13"/>
        </w:numPr>
        <w:tabs>
          <w:tab w:val="num" w:pos="709"/>
        </w:tabs>
        <w:spacing w:after="120"/>
        <w:ind w:left="709" w:hanging="283"/>
        <w:jc w:val="both"/>
        <w:rPr>
          <w:szCs w:val="22"/>
        </w:rPr>
      </w:pPr>
      <w:r>
        <w:rPr>
          <w:szCs w:val="22"/>
        </w:rPr>
        <w:t>le niveau d’intégration : la capacité à s’approprier des notions, concepts, techniques et démarches en les intégrant dans son analyse, son argumentation, sa pratique ou la recherche de solutions,</w:t>
      </w:r>
    </w:p>
    <w:p w:rsidR="008002AC" w:rsidRDefault="00000000">
      <w:pPr>
        <w:numPr>
          <w:ilvl w:val="0"/>
          <w:numId w:val="13"/>
        </w:numPr>
        <w:tabs>
          <w:tab w:val="num" w:pos="709"/>
        </w:tabs>
        <w:spacing w:after="120"/>
        <w:ind w:left="709" w:hanging="283"/>
        <w:jc w:val="both"/>
        <w:rPr>
          <w:szCs w:val="22"/>
        </w:rPr>
      </w:pPr>
      <w:r>
        <w:rPr>
          <w:szCs w:val="22"/>
        </w:rPr>
        <w:t>le niveau d’autonomie : la capacité de faire preuve d’initiatives démontrant une réflexion personnelle basée sur l’exploitation des ressources.</w:t>
      </w:r>
    </w:p>
    <w:p w:rsidR="008002AC" w:rsidRDefault="008002AC">
      <w:pPr>
        <w:spacing w:after="120"/>
        <w:ind w:left="709"/>
        <w:jc w:val="both"/>
        <w:rPr>
          <w:szCs w:val="22"/>
        </w:rPr>
      </w:pPr>
    </w:p>
    <w:p w:rsidR="008002AC" w:rsidRDefault="00000000">
      <w:pPr>
        <w:spacing w:after="120"/>
        <w:jc w:val="both"/>
        <w:rPr>
          <w:b/>
          <w:szCs w:val="22"/>
        </w:rPr>
      </w:pPr>
      <w:r>
        <w:rPr>
          <w:b/>
          <w:szCs w:val="22"/>
        </w:rPr>
        <w:t>4.</w:t>
      </w:r>
      <w:r>
        <w:rPr>
          <w:b/>
          <w:szCs w:val="22"/>
        </w:rPr>
        <w:tab/>
        <w:t>PROGRAMME</w:t>
      </w:r>
    </w:p>
    <w:p w:rsidR="008002AC" w:rsidRDefault="00000000">
      <w:pPr>
        <w:spacing w:after="120"/>
        <w:ind w:left="360"/>
        <w:jc w:val="both"/>
        <w:rPr>
          <w:szCs w:val="22"/>
        </w:rPr>
      </w:pPr>
      <w:r>
        <w:rPr>
          <w:szCs w:val="22"/>
        </w:rPr>
        <w:t>L'étudiant sera capable :</w:t>
      </w:r>
    </w:p>
    <w:p w:rsidR="008002AC" w:rsidRDefault="00000000">
      <w:pPr>
        <w:spacing w:after="120"/>
        <w:ind w:left="426"/>
        <w:jc w:val="both"/>
        <w:rPr>
          <w:i/>
          <w:szCs w:val="22"/>
        </w:rPr>
      </w:pPr>
      <w:r>
        <w:rPr>
          <w:i/>
          <w:szCs w:val="22"/>
        </w:rPr>
        <w:t>en disposant de la documentation nécessaire (résultats d’examens cliniques, d’examens visuels, projections…)</w:t>
      </w:r>
    </w:p>
    <w:p w:rsidR="008002AC" w:rsidRDefault="00000000">
      <w:pPr>
        <w:pStyle w:val="NormalWeb"/>
        <w:spacing w:before="0" w:beforeAutospacing="0" w:after="120" w:afterAutospacing="0"/>
        <w:ind w:left="426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4.1. Troubles neuro-développementaux du système visuel</w:t>
      </w:r>
    </w:p>
    <w:p w:rsidR="008002AC" w:rsidRDefault="00000000">
      <w:pPr>
        <w:spacing w:after="120"/>
        <w:ind w:left="851"/>
        <w:jc w:val="both"/>
        <w:rPr>
          <w:i/>
          <w:szCs w:val="22"/>
        </w:rPr>
      </w:pPr>
      <w:r>
        <w:rPr>
          <w:i/>
          <w:szCs w:val="22"/>
        </w:rPr>
        <w:t>à partir de situations professionnelles d’orthoptie exemplatives dans des troubles neuro-développementaux,</w:t>
      </w:r>
    </w:p>
    <w:p w:rsidR="008002AC" w:rsidRDefault="00000000">
      <w:pPr>
        <w:pStyle w:val="NormalWeb"/>
        <w:numPr>
          <w:ilvl w:val="0"/>
          <w:numId w:val="27"/>
        </w:numPr>
        <w:spacing w:before="0" w:beforeAutospacing="0" w:after="120" w:afterAutospacing="0"/>
        <w:ind w:left="993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d’exposer le développement des fonctions visuelles chez le jeune enfant et de définir les périodes sensibles ;</w:t>
      </w:r>
    </w:p>
    <w:p w:rsidR="008002AC" w:rsidRDefault="00000000">
      <w:pPr>
        <w:pStyle w:val="NormalWeb"/>
        <w:numPr>
          <w:ilvl w:val="0"/>
          <w:numId w:val="27"/>
        </w:numPr>
        <w:spacing w:before="0" w:beforeAutospacing="0" w:after="120" w:afterAutospacing="0"/>
        <w:ind w:left="993" w:hanging="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d’exposer les troubles visuels liés à la prématurité ;</w:t>
      </w:r>
    </w:p>
    <w:p w:rsidR="008002AC" w:rsidRDefault="00000000">
      <w:pPr>
        <w:pStyle w:val="NormalWeb"/>
        <w:numPr>
          <w:ilvl w:val="0"/>
          <w:numId w:val="27"/>
        </w:numPr>
        <w:spacing w:before="0" w:beforeAutospacing="0" w:after="120" w:afterAutospacing="0"/>
        <w:ind w:left="993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 se référer aux données épidémiologiques des amblyopies afin d’orienter le diagnostic clinique ;</w:t>
      </w:r>
    </w:p>
    <w:p w:rsidR="008002AC" w:rsidRDefault="00000000">
      <w:pPr>
        <w:pStyle w:val="NormalWeb"/>
        <w:numPr>
          <w:ilvl w:val="0"/>
          <w:numId w:val="27"/>
        </w:numPr>
        <w:spacing w:before="0" w:beforeAutospacing="0" w:after="120" w:afterAutospacing="0"/>
        <w:ind w:left="993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d’expliquer les performances sensorielles et motrices de l’œil amblyope et d’établir une comparaison avec l’œil dominant ;</w:t>
      </w:r>
    </w:p>
    <w:p w:rsidR="008002AC" w:rsidRDefault="00000000">
      <w:pPr>
        <w:pStyle w:val="NormalWeb"/>
        <w:numPr>
          <w:ilvl w:val="0"/>
          <w:numId w:val="27"/>
        </w:numPr>
        <w:spacing w:before="0" w:beforeAutospacing="0" w:after="120" w:afterAutospacing="0"/>
        <w:ind w:left="993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d’expliquer la physiopathologie du nystagmus, d’en expliquer les critères d’analyse, les spécificités des méthodes d’examens ;</w:t>
      </w:r>
    </w:p>
    <w:p w:rsidR="008002AC" w:rsidRDefault="00000000">
      <w:pPr>
        <w:pStyle w:val="NormalWeb"/>
        <w:numPr>
          <w:ilvl w:val="0"/>
          <w:numId w:val="27"/>
        </w:numPr>
        <w:spacing w:before="0" w:beforeAutospacing="0" w:after="120" w:afterAutospacing="0"/>
        <w:ind w:left="993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 justifier les répercussions des atteintes orbitaires sur la motilité oculaire ;</w:t>
      </w:r>
    </w:p>
    <w:p w:rsidR="008002AC" w:rsidRDefault="00000000">
      <w:pPr>
        <w:pStyle w:val="paragraph"/>
        <w:numPr>
          <w:ilvl w:val="0"/>
          <w:numId w:val="27"/>
        </w:numPr>
        <w:spacing w:before="0" w:beforeAutospacing="0" w:after="120" w:afterAutospacing="0"/>
        <w:jc w:val="both"/>
        <w:textAlignment w:val="baseline"/>
        <w:rPr>
          <w:rStyle w:val="eop"/>
          <w:rFonts w:ascii="Segoe UI" w:hAnsi="Segoe UI" w:cs="Segoe UI"/>
          <w:sz w:val="22"/>
          <w:szCs w:val="22"/>
        </w:rPr>
      </w:pPr>
      <w:r>
        <w:rPr>
          <w:rStyle w:val="normaltextrun"/>
          <w:sz w:val="22"/>
          <w:szCs w:val="22"/>
          <w:lang w:val="fr-FR"/>
        </w:rPr>
        <w:t xml:space="preserve">de définir les troubles neuro-développementaux  et </w:t>
      </w:r>
      <w:r>
        <w:rPr>
          <w:rStyle w:val="normaltextrun"/>
          <w:sz w:val="22"/>
          <w:szCs w:val="22"/>
        </w:rPr>
        <w:t xml:space="preserve"> neuro-visuels et d’expliquer leurs impacts sur les apprentissages scolaires (dyslexie, dysgraphie, dyscalculie…)</w:t>
      </w:r>
      <w:r>
        <w:rPr>
          <w:rStyle w:val="eop"/>
          <w:sz w:val="22"/>
          <w:szCs w:val="22"/>
        </w:rPr>
        <w:t>.</w:t>
      </w:r>
    </w:p>
    <w:p w:rsidR="008002AC" w:rsidRDefault="00000000">
      <w:pPr>
        <w:pStyle w:val="NormalWeb"/>
        <w:spacing w:before="0" w:beforeAutospacing="0" w:after="120" w:afterAutospacing="0"/>
        <w:ind w:left="426"/>
        <w:jc w:val="both"/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4.2. </w:t>
      </w:r>
      <w:r>
        <w:rPr>
          <w:b/>
          <w:color w:val="000000"/>
          <w:sz w:val="22"/>
          <w:szCs w:val="22"/>
        </w:rPr>
        <w:t>Dépistage visuel et prise en charge</w:t>
      </w:r>
    </w:p>
    <w:p w:rsidR="008002AC" w:rsidRDefault="00000000">
      <w:pPr>
        <w:spacing w:after="120"/>
        <w:ind w:left="851"/>
        <w:jc w:val="both"/>
        <w:rPr>
          <w:i/>
          <w:szCs w:val="22"/>
        </w:rPr>
      </w:pPr>
      <w:r>
        <w:rPr>
          <w:i/>
          <w:szCs w:val="22"/>
        </w:rPr>
        <w:t>à partir de situations professionnelles d’orthoptie exemplatives en dépistage visuel et prises en charge chez l’enfant,</w:t>
      </w:r>
    </w:p>
    <w:p w:rsidR="008002AC" w:rsidRDefault="00000000">
      <w:pPr>
        <w:pStyle w:val="NormalWeb"/>
        <w:numPr>
          <w:ilvl w:val="0"/>
          <w:numId w:val="27"/>
        </w:numPr>
        <w:spacing w:before="0" w:beforeAutospacing="0" w:after="120" w:afterAutospacing="0"/>
        <w:ind w:left="993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d’expliquer et de justifier les méthodes sélectionnées lors du</w:t>
      </w:r>
      <w:r>
        <w:rPr>
          <w:bCs/>
          <w:color w:val="000000"/>
          <w:sz w:val="22"/>
          <w:szCs w:val="22"/>
        </w:rPr>
        <w:t xml:space="preserve"> dépistage</w:t>
      </w:r>
      <w:r>
        <w:rPr>
          <w:color w:val="000000"/>
          <w:sz w:val="22"/>
          <w:szCs w:val="22"/>
        </w:rPr>
        <w:t xml:space="preserve"> de base du nourrisson, de l’enfant de 9 à 36 mois et de l’enfant scolarisé et de les confronter aux données épidémiologiques ;</w:t>
      </w:r>
    </w:p>
    <w:p w:rsidR="008002AC" w:rsidRDefault="00000000">
      <w:pPr>
        <w:pStyle w:val="NormalWeb"/>
        <w:numPr>
          <w:ilvl w:val="0"/>
          <w:numId w:val="27"/>
        </w:numPr>
        <w:spacing w:before="0" w:beforeAutospacing="0" w:after="120" w:afterAutospacing="0"/>
        <w:ind w:left="993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d’informer les parents et les adultes concernés sur le besoin d’un contrôle plus approfondi pour l’enfant chez un ophtalmologiste via les différents protocoles de communication ;</w:t>
      </w:r>
    </w:p>
    <w:p w:rsidR="008002AC" w:rsidRDefault="00000000">
      <w:pPr>
        <w:pStyle w:val="NormalWeb"/>
        <w:numPr>
          <w:ilvl w:val="0"/>
          <w:numId w:val="27"/>
        </w:numPr>
        <w:spacing w:before="0" w:beforeAutospacing="0" w:after="120" w:afterAutospacing="0"/>
        <w:ind w:left="993" w:hanging="284"/>
        <w:jc w:val="both"/>
        <w:rPr>
          <w:color w:val="000000"/>
          <w:szCs w:val="22"/>
        </w:rPr>
      </w:pPr>
      <w:r>
        <w:rPr>
          <w:color w:val="000000"/>
          <w:sz w:val="22"/>
          <w:szCs w:val="22"/>
        </w:rPr>
        <w:t>d’expliquer les prises en charge et la rééducation visuelle en vue d’un travail interdisciplinaire et d’une collaboration interprofessionnelle.</w:t>
      </w:r>
    </w:p>
    <w:p w:rsidR="008002AC" w:rsidRDefault="00000000">
      <w:pPr>
        <w:pStyle w:val="NormalWeb"/>
        <w:numPr>
          <w:ilvl w:val="0"/>
          <w:numId w:val="27"/>
        </w:numPr>
        <w:spacing w:before="0" w:beforeAutospacing="0" w:after="120" w:afterAutospacing="0"/>
        <w:ind w:left="993" w:hanging="284"/>
        <w:jc w:val="both"/>
        <w:rPr>
          <w:color w:val="000000"/>
          <w:szCs w:val="22"/>
        </w:rPr>
      </w:pPr>
      <w:r>
        <w:rPr>
          <w:color w:val="000000"/>
          <w:szCs w:val="22"/>
        </w:rPr>
        <w:br w:type="page"/>
      </w:r>
    </w:p>
    <w:p w:rsidR="008002AC" w:rsidRDefault="00000000">
      <w:pPr>
        <w:spacing w:after="120"/>
        <w:ind w:left="426" w:hanging="426"/>
        <w:jc w:val="both"/>
        <w:rPr>
          <w:b/>
          <w:szCs w:val="22"/>
        </w:rPr>
      </w:pPr>
      <w:r>
        <w:rPr>
          <w:b/>
          <w:szCs w:val="22"/>
        </w:rPr>
        <w:lastRenderedPageBreak/>
        <w:t>5.</w:t>
      </w:r>
      <w:r>
        <w:rPr>
          <w:b/>
          <w:szCs w:val="22"/>
        </w:rPr>
        <w:tab/>
      </w:r>
      <w:r>
        <w:rPr>
          <w:b/>
          <w:caps/>
          <w:szCs w:val="22"/>
        </w:rPr>
        <w:t>Constitution des groupes ou regroupement</w:t>
      </w:r>
    </w:p>
    <w:p w:rsidR="008002AC" w:rsidRDefault="00000000">
      <w:pPr>
        <w:spacing w:after="120"/>
        <w:ind w:left="567" w:hanging="141"/>
        <w:jc w:val="both"/>
        <w:rPr>
          <w:szCs w:val="22"/>
        </w:rPr>
      </w:pPr>
      <w:r>
        <w:rPr>
          <w:szCs w:val="22"/>
        </w:rPr>
        <w:t>Aucune recommandation particulière.</w:t>
      </w:r>
    </w:p>
    <w:p w:rsidR="008002AC" w:rsidRDefault="008002AC">
      <w:pPr>
        <w:pStyle w:val="Notedebasdepage"/>
        <w:spacing w:after="120"/>
        <w:jc w:val="both"/>
        <w:rPr>
          <w:szCs w:val="22"/>
        </w:rPr>
      </w:pPr>
    </w:p>
    <w:p w:rsidR="008002AC" w:rsidRDefault="00000000">
      <w:pPr>
        <w:pStyle w:val="Notedebasdepage"/>
        <w:spacing w:after="120"/>
        <w:jc w:val="both"/>
        <w:rPr>
          <w:b/>
          <w:szCs w:val="22"/>
        </w:rPr>
      </w:pPr>
      <w:r>
        <w:rPr>
          <w:b/>
          <w:szCs w:val="22"/>
        </w:rPr>
        <w:t>6.</w:t>
      </w:r>
      <w:r>
        <w:rPr>
          <w:b/>
          <w:szCs w:val="22"/>
        </w:rPr>
        <w:tab/>
        <w:t>CHARGE(S) DE COURS</w:t>
      </w:r>
    </w:p>
    <w:p w:rsidR="008002AC" w:rsidRDefault="00000000">
      <w:pPr>
        <w:spacing w:after="120"/>
        <w:ind w:left="426"/>
        <w:jc w:val="both"/>
        <w:rPr>
          <w:szCs w:val="22"/>
        </w:rPr>
      </w:pPr>
      <w:r>
        <w:rPr>
          <w:szCs w:val="22"/>
        </w:rPr>
        <w:t>Le chargé de cours sera un enseignant ou un expert.</w:t>
      </w:r>
    </w:p>
    <w:p w:rsidR="008002AC" w:rsidRDefault="00000000">
      <w:pPr>
        <w:spacing w:after="120"/>
        <w:ind w:left="426"/>
        <w:jc w:val="both"/>
        <w:rPr>
          <w:szCs w:val="22"/>
        </w:rPr>
      </w:pPr>
      <w:r>
        <w:rPr>
          <w:szCs w:val="22"/>
        </w:rPr>
        <w:t>L’expert devra justifier de compétences particulières issues d’une expérience professionnelle actualisée en relation avec la charge de cours qui lui est attribuée.</w:t>
      </w:r>
    </w:p>
    <w:p w:rsidR="008002AC" w:rsidRDefault="008002AC">
      <w:pPr>
        <w:spacing w:after="120"/>
        <w:ind w:left="567" w:hanging="141"/>
        <w:jc w:val="both"/>
        <w:rPr>
          <w:szCs w:val="22"/>
        </w:rPr>
      </w:pPr>
    </w:p>
    <w:p w:rsidR="008002AC" w:rsidRDefault="00000000">
      <w:pPr>
        <w:pStyle w:val="Notedebasdepage"/>
        <w:tabs>
          <w:tab w:val="left" w:pos="284"/>
        </w:tabs>
        <w:spacing w:after="120"/>
        <w:jc w:val="both"/>
        <w:rPr>
          <w:b/>
          <w:szCs w:val="22"/>
        </w:rPr>
      </w:pPr>
      <w:r>
        <w:rPr>
          <w:b/>
          <w:szCs w:val="22"/>
        </w:rPr>
        <w:t>7.</w:t>
      </w:r>
      <w:r>
        <w:rPr>
          <w:b/>
          <w:szCs w:val="22"/>
        </w:rPr>
        <w:tab/>
        <w:t>HORAIRE MINIMUM DE L’UNITE D’ENSEIGNEMENT</w:t>
      </w:r>
    </w:p>
    <w:p w:rsidR="008002AC" w:rsidRDefault="008002AC">
      <w:pPr>
        <w:ind w:left="426"/>
        <w:rPr>
          <w:b/>
        </w:rPr>
      </w:pPr>
    </w:p>
    <w:tbl>
      <w:tblPr>
        <w:tblW w:w="0" w:type="auto"/>
        <w:tblInd w:w="3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36"/>
        <w:gridCol w:w="1559"/>
        <w:gridCol w:w="992"/>
        <w:gridCol w:w="1843"/>
      </w:tblGrid>
      <w:tr w:rsidR="008002AC">
        <w:tc>
          <w:tcPr>
            <w:tcW w:w="4536" w:type="dxa"/>
          </w:tcPr>
          <w:p w:rsidR="008002AC" w:rsidRDefault="008002AC">
            <w:pPr>
              <w:ind w:left="71"/>
              <w:rPr>
                <w:szCs w:val="22"/>
              </w:rPr>
            </w:pPr>
          </w:p>
          <w:p w:rsidR="008002AC" w:rsidRDefault="00000000">
            <w:pPr>
              <w:pStyle w:val="Titre8"/>
              <w:ind w:hanging="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7.1. Dénomination des cours</w:t>
            </w:r>
          </w:p>
          <w:p w:rsidR="008002AC" w:rsidRDefault="008002AC">
            <w:pPr>
              <w:ind w:left="71"/>
              <w:rPr>
                <w:szCs w:val="22"/>
              </w:rPr>
            </w:pPr>
          </w:p>
        </w:tc>
        <w:tc>
          <w:tcPr>
            <w:tcW w:w="1559" w:type="dxa"/>
          </w:tcPr>
          <w:p w:rsidR="008002AC" w:rsidRDefault="008002AC">
            <w:pPr>
              <w:jc w:val="center"/>
              <w:rPr>
                <w:b/>
                <w:szCs w:val="22"/>
              </w:rPr>
            </w:pPr>
          </w:p>
          <w:p w:rsidR="008002AC" w:rsidRDefault="00000000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Classement des cours</w:t>
            </w:r>
          </w:p>
        </w:tc>
        <w:tc>
          <w:tcPr>
            <w:tcW w:w="992" w:type="dxa"/>
          </w:tcPr>
          <w:p w:rsidR="008002AC" w:rsidRDefault="008002AC">
            <w:pPr>
              <w:rPr>
                <w:b/>
                <w:szCs w:val="22"/>
              </w:rPr>
            </w:pPr>
          </w:p>
          <w:p w:rsidR="008002AC" w:rsidRDefault="00000000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Code U</w:t>
            </w:r>
          </w:p>
        </w:tc>
        <w:tc>
          <w:tcPr>
            <w:tcW w:w="1843" w:type="dxa"/>
          </w:tcPr>
          <w:p w:rsidR="008002AC" w:rsidRDefault="008002AC">
            <w:pPr>
              <w:jc w:val="center"/>
              <w:rPr>
                <w:b/>
                <w:szCs w:val="22"/>
              </w:rPr>
            </w:pPr>
          </w:p>
          <w:p w:rsidR="008002AC" w:rsidRDefault="00000000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Nombre de périodes </w:t>
            </w:r>
          </w:p>
        </w:tc>
      </w:tr>
      <w:tr w:rsidR="008002AC">
        <w:tc>
          <w:tcPr>
            <w:tcW w:w="4536" w:type="dxa"/>
            <w:tcBorders>
              <w:bottom w:val="single" w:sz="4" w:space="0" w:color="auto"/>
            </w:tcBorders>
          </w:tcPr>
          <w:p w:rsidR="008002AC" w:rsidRDefault="00000000">
            <w:pPr>
              <w:rPr>
                <w:bCs/>
                <w:szCs w:val="22"/>
              </w:rPr>
            </w:pPr>
            <w:r>
              <w:rPr>
                <w:bCs/>
                <w:color w:val="000000"/>
                <w:szCs w:val="22"/>
              </w:rPr>
              <w:t>Troubles neuro-développementaux du système visuel 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002AC" w:rsidRDefault="0000000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CT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002AC" w:rsidRDefault="0000000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B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002AC" w:rsidRDefault="00000000">
            <w:pPr>
              <w:pStyle w:val="Notedebasdepage"/>
              <w:tabs>
                <w:tab w:val="right" w:pos="968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12</w:t>
            </w:r>
          </w:p>
        </w:tc>
      </w:tr>
      <w:tr w:rsidR="008002AC"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8002AC" w:rsidRDefault="00000000">
            <w:pPr>
              <w:pStyle w:val="NormalWeb"/>
              <w:spacing w:before="0" w:beforeAutospacing="0" w:after="120" w:afterAutospacing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Dépistage visuel et prise en charge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002AC" w:rsidRDefault="0000000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CT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02AC" w:rsidRDefault="0000000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002AC" w:rsidRDefault="00000000">
            <w:pPr>
              <w:pStyle w:val="Notedebasdepage"/>
              <w:tabs>
                <w:tab w:val="right" w:pos="968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20</w:t>
            </w:r>
          </w:p>
        </w:tc>
      </w:tr>
      <w:tr w:rsidR="008002AC">
        <w:trPr>
          <w:cantSplit/>
        </w:trPr>
        <w:tc>
          <w:tcPr>
            <w:tcW w:w="6095" w:type="dxa"/>
            <w:gridSpan w:val="2"/>
            <w:tcBorders>
              <w:bottom w:val="single" w:sz="12" w:space="0" w:color="auto"/>
              <w:right w:val="nil"/>
            </w:tcBorders>
          </w:tcPr>
          <w:p w:rsidR="008002AC" w:rsidRDefault="00000000">
            <w:pPr>
              <w:pStyle w:val="Notedebasdepage"/>
              <w:rPr>
                <w:szCs w:val="22"/>
              </w:rPr>
            </w:pPr>
            <w:r>
              <w:rPr>
                <w:b/>
                <w:szCs w:val="22"/>
              </w:rPr>
              <w:t>7.2. Part d’autonomie</w:t>
            </w:r>
          </w:p>
        </w:tc>
        <w:tc>
          <w:tcPr>
            <w:tcW w:w="992" w:type="dxa"/>
            <w:tcBorders>
              <w:bottom w:val="single" w:sz="12" w:space="0" w:color="auto"/>
              <w:right w:val="nil"/>
            </w:tcBorders>
          </w:tcPr>
          <w:p w:rsidR="008002AC" w:rsidRDefault="0000000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P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8002AC" w:rsidRDefault="00000000">
            <w:pPr>
              <w:pStyle w:val="Texte"/>
              <w:tabs>
                <w:tab w:val="right" w:pos="968"/>
              </w:tabs>
              <w:jc w:val="center"/>
              <w:rPr>
                <w:rFonts w:ascii="Times New Roman" w:hAnsi="Times New Roman"/>
                <w:noProof w:val="0"/>
                <w:szCs w:val="22"/>
              </w:rPr>
            </w:pPr>
            <w:r>
              <w:rPr>
                <w:rFonts w:ascii="Times New Roman" w:hAnsi="Times New Roman"/>
                <w:noProof w:val="0"/>
                <w:szCs w:val="22"/>
              </w:rPr>
              <w:t>8</w:t>
            </w:r>
          </w:p>
        </w:tc>
      </w:tr>
      <w:tr w:rsidR="008002AC">
        <w:trPr>
          <w:cantSplit/>
        </w:trPr>
        <w:tc>
          <w:tcPr>
            <w:tcW w:w="6095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8002AC" w:rsidRDefault="00000000">
            <w:pPr>
              <w:pStyle w:val="Notedebasdepage"/>
              <w:rPr>
                <w:b/>
                <w:szCs w:val="22"/>
              </w:rPr>
            </w:pPr>
            <w:r>
              <w:rPr>
                <w:b/>
                <w:szCs w:val="22"/>
              </w:rPr>
              <w:t>Total des périodes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002AC" w:rsidRDefault="008002AC">
            <w:pPr>
              <w:jc w:val="center"/>
              <w:rPr>
                <w:b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8002AC" w:rsidRDefault="00000000">
            <w:pPr>
              <w:pStyle w:val="Texte"/>
              <w:tabs>
                <w:tab w:val="right" w:pos="968"/>
              </w:tabs>
              <w:jc w:val="center"/>
              <w:rPr>
                <w:rFonts w:ascii="Times New Roman" w:hAnsi="Times New Roman"/>
                <w:b/>
                <w:noProof w:val="0"/>
                <w:szCs w:val="22"/>
              </w:rPr>
            </w:pPr>
            <w:r>
              <w:rPr>
                <w:rFonts w:ascii="Times New Roman" w:hAnsi="Times New Roman"/>
                <w:b/>
                <w:noProof w:val="0"/>
                <w:szCs w:val="22"/>
              </w:rPr>
              <w:t>40</w:t>
            </w:r>
          </w:p>
        </w:tc>
      </w:tr>
      <w:tr w:rsidR="008002AC">
        <w:trPr>
          <w:cantSplit/>
        </w:trPr>
        <w:tc>
          <w:tcPr>
            <w:tcW w:w="6095" w:type="dxa"/>
            <w:gridSpan w:val="2"/>
            <w:tcBorders>
              <w:top w:val="single" w:sz="12" w:space="0" w:color="auto"/>
              <w:right w:val="nil"/>
            </w:tcBorders>
          </w:tcPr>
          <w:p w:rsidR="008002AC" w:rsidRDefault="00000000">
            <w:pPr>
              <w:pStyle w:val="Notedebasdepage"/>
              <w:ind w:left="425" w:hanging="425"/>
              <w:rPr>
                <w:b/>
                <w:szCs w:val="22"/>
              </w:rPr>
            </w:pPr>
            <w:r>
              <w:rPr>
                <w:b/>
                <w:szCs w:val="22"/>
              </w:rPr>
              <w:t>ECTS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right w:val="nil"/>
            </w:tcBorders>
          </w:tcPr>
          <w:p w:rsidR="008002AC" w:rsidRDefault="008002AC">
            <w:pPr>
              <w:jc w:val="center"/>
              <w:rPr>
                <w:b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8002AC" w:rsidRDefault="00000000">
            <w:pPr>
              <w:pStyle w:val="Texte"/>
              <w:tabs>
                <w:tab w:val="right" w:pos="968"/>
              </w:tabs>
              <w:jc w:val="center"/>
              <w:rPr>
                <w:rFonts w:ascii="Times New Roman" w:hAnsi="Times New Roman"/>
                <w:b/>
                <w:noProof w:val="0"/>
                <w:szCs w:val="22"/>
              </w:rPr>
            </w:pPr>
            <w:r>
              <w:rPr>
                <w:rFonts w:ascii="Times New Roman" w:hAnsi="Times New Roman"/>
                <w:b/>
                <w:noProof w:val="0"/>
                <w:szCs w:val="22"/>
              </w:rPr>
              <w:t>3</w:t>
            </w:r>
          </w:p>
        </w:tc>
      </w:tr>
    </w:tbl>
    <w:p w:rsidR="008002AC" w:rsidRDefault="008002AC"/>
    <w:sectPr w:rsidR="008002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1134" w:bottom="1418" w:left="1276" w:header="720" w:footer="102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A00B9" w:rsidRDefault="00DA00B9">
      <w:r>
        <w:separator/>
      </w:r>
    </w:p>
  </w:endnote>
  <w:endnote w:type="continuationSeparator" w:id="0">
    <w:p w:rsidR="00DA00B9" w:rsidRDefault="00DA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erif">
    <w:altName w:val="Cambria"/>
    <w:panose1 w:val="04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02AC" w:rsidRDefault="008002A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02AC" w:rsidRDefault="00000000">
    <w:pPr>
      <w:pStyle w:val="Pieddepage"/>
      <w:rPr>
        <w:color w:val="002060"/>
        <w:sz w:val="20"/>
      </w:rPr>
    </w:pPr>
    <w:r>
      <w:rPr>
        <w:color w:val="002060"/>
        <w:sz w:val="20"/>
        <w:lang w:val="fr-BE"/>
      </w:rPr>
      <w:t>Troubles du système visuel sensori-moteur</w:t>
    </w:r>
    <w:r>
      <w:rPr>
        <w:color w:val="002060"/>
        <w:sz w:val="20"/>
        <w:lang w:val="fr-BE"/>
      </w:rPr>
      <w:tab/>
    </w:r>
    <w:r>
      <w:rPr>
        <w:color w:val="002060"/>
        <w:sz w:val="20"/>
        <w:lang w:val="fr-BE"/>
      </w:rPr>
      <w:tab/>
    </w:r>
    <w:r>
      <w:rPr>
        <w:color w:val="002060"/>
        <w:sz w:val="20"/>
      </w:rPr>
      <w:t xml:space="preserve">Page </w:t>
    </w:r>
    <w:r>
      <w:rPr>
        <w:bCs/>
        <w:color w:val="002060"/>
        <w:sz w:val="20"/>
      </w:rPr>
      <w:fldChar w:fldCharType="begin"/>
    </w:r>
    <w:r>
      <w:rPr>
        <w:bCs/>
        <w:color w:val="002060"/>
        <w:sz w:val="20"/>
      </w:rPr>
      <w:instrText>PAGE</w:instrText>
    </w:r>
    <w:r>
      <w:rPr>
        <w:bCs/>
        <w:color w:val="002060"/>
        <w:sz w:val="20"/>
      </w:rPr>
      <w:fldChar w:fldCharType="separate"/>
    </w:r>
    <w:r>
      <w:rPr>
        <w:bCs/>
        <w:noProof/>
        <w:color w:val="002060"/>
        <w:sz w:val="20"/>
      </w:rPr>
      <w:t>5</w:t>
    </w:r>
    <w:r>
      <w:rPr>
        <w:color w:val="002060"/>
        <w:sz w:val="20"/>
      </w:rPr>
      <w:fldChar w:fldCharType="end"/>
    </w:r>
    <w:r>
      <w:rPr>
        <w:color w:val="002060"/>
        <w:sz w:val="20"/>
      </w:rPr>
      <w:t xml:space="preserve"> sur </w:t>
    </w:r>
    <w:r>
      <w:rPr>
        <w:bCs/>
        <w:color w:val="002060"/>
        <w:sz w:val="20"/>
      </w:rPr>
      <w:fldChar w:fldCharType="begin"/>
    </w:r>
    <w:r>
      <w:rPr>
        <w:bCs/>
        <w:color w:val="002060"/>
        <w:sz w:val="20"/>
      </w:rPr>
      <w:instrText>NUMPAGES</w:instrText>
    </w:r>
    <w:r>
      <w:rPr>
        <w:bCs/>
        <w:color w:val="002060"/>
        <w:sz w:val="20"/>
      </w:rPr>
      <w:fldChar w:fldCharType="separate"/>
    </w:r>
    <w:r>
      <w:rPr>
        <w:bCs/>
        <w:noProof/>
        <w:color w:val="002060"/>
        <w:sz w:val="20"/>
      </w:rPr>
      <w:t>5</w:t>
    </w:r>
    <w:r>
      <w:rPr>
        <w:color w:val="002060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02AC" w:rsidRDefault="008002A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A00B9" w:rsidRDefault="00DA00B9">
      <w:r>
        <w:separator/>
      </w:r>
    </w:p>
  </w:footnote>
  <w:footnote w:type="continuationSeparator" w:id="0">
    <w:p w:rsidR="00DA00B9" w:rsidRDefault="00DA0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02AC" w:rsidRDefault="008002A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02AC" w:rsidRDefault="008002A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02AC" w:rsidRDefault="008002A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87A64AC4"/>
    <w:lvl w:ilvl="0">
      <w:start w:val="1"/>
      <w:numFmt w:val="bullet"/>
      <w:pStyle w:val="rubriq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9D402426"/>
    <w:lvl w:ilvl="0">
      <w:start w:val="1"/>
      <w:numFmt w:val="bullet"/>
      <w:pStyle w:val="Listepuces5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1C627B6"/>
    <w:multiLevelType w:val="singleLevel"/>
    <w:tmpl w:val="67C45D48"/>
    <w:lvl w:ilvl="0">
      <w:numFmt w:val="bullet"/>
      <w:lvlText w:val=""/>
      <w:lvlJc w:val="left"/>
      <w:pPr>
        <w:tabs>
          <w:tab w:val="num" w:pos="1778"/>
        </w:tabs>
        <w:ind w:left="1701" w:hanging="28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1E249EF"/>
    <w:multiLevelType w:val="hybridMultilevel"/>
    <w:tmpl w:val="48B8383E"/>
    <w:lvl w:ilvl="0" w:tplc="6A3630FA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45239"/>
    <w:multiLevelType w:val="hybridMultilevel"/>
    <w:tmpl w:val="27F669B2"/>
    <w:lvl w:ilvl="0" w:tplc="92B80C0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B532A"/>
    <w:multiLevelType w:val="singleLevel"/>
    <w:tmpl w:val="14068934"/>
    <w:lvl w:ilvl="0">
      <w:start w:val="1"/>
      <w:numFmt w:val="bullet"/>
      <w:pStyle w:val="Listepuces2"/>
      <w:lvlText w:val="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  <w:sz w:val="18"/>
      </w:rPr>
    </w:lvl>
  </w:abstractNum>
  <w:abstractNum w:abstractNumId="6" w15:restartNumberingAfterBreak="0">
    <w:nsid w:val="1C745449"/>
    <w:multiLevelType w:val="singleLevel"/>
    <w:tmpl w:val="E6DA00DC"/>
    <w:lvl w:ilvl="0">
      <w:start w:val="1"/>
      <w:numFmt w:val="bullet"/>
      <w:lvlText w:val=""/>
      <w:lvlJc w:val="left"/>
      <w:pPr>
        <w:tabs>
          <w:tab w:val="num" w:pos="1494"/>
        </w:tabs>
        <w:ind w:left="1418" w:hanging="284"/>
      </w:pPr>
      <w:rPr>
        <w:rFonts w:ascii="Symbol" w:hAnsi="Symbol" w:hint="default"/>
        <w:sz w:val="18"/>
      </w:rPr>
    </w:lvl>
  </w:abstractNum>
  <w:abstractNum w:abstractNumId="7" w15:restartNumberingAfterBreak="0">
    <w:nsid w:val="1D020388"/>
    <w:multiLevelType w:val="singleLevel"/>
    <w:tmpl w:val="92B80C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8" w15:restartNumberingAfterBreak="0">
    <w:nsid w:val="20AD485D"/>
    <w:multiLevelType w:val="singleLevel"/>
    <w:tmpl w:val="F176EC2E"/>
    <w:lvl w:ilvl="0">
      <w:numFmt w:val="bullet"/>
      <w:pStyle w:val="TPU2"/>
      <w:lvlText w:val=""/>
      <w:lvlJc w:val="left"/>
      <w:pPr>
        <w:tabs>
          <w:tab w:val="num" w:pos="1040"/>
        </w:tabs>
        <w:ind w:left="794" w:hanging="11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283270C"/>
    <w:multiLevelType w:val="hybridMultilevel"/>
    <w:tmpl w:val="527E4412"/>
    <w:lvl w:ilvl="0" w:tplc="92B80C0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E59A2"/>
    <w:multiLevelType w:val="singleLevel"/>
    <w:tmpl w:val="29AABFC4"/>
    <w:lvl w:ilvl="0">
      <w:numFmt w:val="bullet"/>
      <w:lvlText w:val=""/>
      <w:lvlJc w:val="left"/>
      <w:pPr>
        <w:tabs>
          <w:tab w:val="num" w:pos="1778"/>
        </w:tabs>
        <w:ind w:left="1701" w:hanging="283"/>
      </w:pPr>
      <w:rPr>
        <w:rFonts w:ascii="Symbol" w:hAnsi="Symbol" w:hint="default"/>
        <w:sz w:val="22"/>
      </w:rPr>
    </w:lvl>
  </w:abstractNum>
  <w:abstractNum w:abstractNumId="11" w15:restartNumberingAfterBreak="0">
    <w:nsid w:val="37270BC2"/>
    <w:multiLevelType w:val="hybridMultilevel"/>
    <w:tmpl w:val="7F9ABB38"/>
    <w:lvl w:ilvl="0" w:tplc="92B80C04">
      <w:start w:val="1"/>
      <w:numFmt w:val="bullet"/>
      <w:lvlText w:val=""/>
      <w:lvlJc w:val="left"/>
      <w:pPr>
        <w:ind w:left="1146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B8D558F"/>
    <w:multiLevelType w:val="hybridMultilevel"/>
    <w:tmpl w:val="392471CE"/>
    <w:lvl w:ilvl="0" w:tplc="92B80C0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583168"/>
    <w:multiLevelType w:val="hybridMultilevel"/>
    <w:tmpl w:val="86BEAF32"/>
    <w:lvl w:ilvl="0" w:tplc="92B80C0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641B15"/>
    <w:multiLevelType w:val="singleLevel"/>
    <w:tmpl w:val="5BDA2412"/>
    <w:lvl w:ilvl="0">
      <w:numFmt w:val="bullet"/>
      <w:pStyle w:val="Listepuces"/>
      <w:lvlText w:val=""/>
      <w:lvlJc w:val="left"/>
      <w:pPr>
        <w:tabs>
          <w:tab w:val="num" w:pos="644"/>
        </w:tabs>
        <w:ind w:left="510" w:hanging="226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3D1042D0"/>
    <w:multiLevelType w:val="singleLevel"/>
    <w:tmpl w:val="82D46D38"/>
    <w:lvl w:ilvl="0">
      <w:start w:val="3"/>
      <w:numFmt w:val="bullet"/>
      <w:lvlText w:val=""/>
      <w:lvlJc w:val="left"/>
      <w:pPr>
        <w:tabs>
          <w:tab w:val="num" w:pos="1913"/>
        </w:tabs>
        <w:ind w:left="1913" w:hanging="360"/>
      </w:pPr>
      <w:rPr>
        <w:rFonts w:ascii="Symbol" w:hAnsi="Symbol" w:hint="default"/>
        <w:sz w:val="10"/>
      </w:rPr>
    </w:lvl>
  </w:abstractNum>
  <w:abstractNum w:abstractNumId="16" w15:restartNumberingAfterBreak="0">
    <w:nsid w:val="415E7815"/>
    <w:multiLevelType w:val="hybridMultilevel"/>
    <w:tmpl w:val="3F867526"/>
    <w:lvl w:ilvl="0" w:tplc="955A221C">
      <w:start w:val="1"/>
      <w:numFmt w:val="bullet"/>
      <w:lvlText w:val=""/>
      <w:lvlJc w:val="left"/>
      <w:pPr>
        <w:ind w:left="1069" w:hanging="360"/>
      </w:pPr>
      <w:rPr>
        <w:rFonts w:ascii="Symbol" w:hAnsi="Symbol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00F2F"/>
    <w:multiLevelType w:val="singleLevel"/>
    <w:tmpl w:val="92B80C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8" w15:restartNumberingAfterBreak="0">
    <w:nsid w:val="4345719D"/>
    <w:multiLevelType w:val="singleLevel"/>
    <w:tmpl w:val="1F4E7930"/>
    <w:lvl w:ilvl="0">
      <w:numFmt w:val="bullet"/>
      <w:lvlText w:val="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477A6A01"/>
    <w:multiLevelType w:val="singleLevel"/>
    <w:tmpl w:val="1F4E7930"/>
    <w:lvl w:ilvl="0">
      <w:numFmt w:val="bullet"/>
      <w:lvlText w:val="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484703D2"/>
    <w:multiLevelType w:val="singleLevel"/>
    <w:tmpl w:val="92B80C04"/>
    <w:lvl w:ilvl="0">
      <w:start w:val="1"/>
      <w:numFmt w:val="bullet"/>
      <w:lvlText w:val="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2"/>
      </w:rPr>
    </w:lvl>
  </w:abstractNum>
  <w:abstractNum w:abstractNumId="21" w15:restartNumberingAfterBreak="0">
    <w:nsid w:val="52392C59"/>
    <w:multiLevelType w:val="singleLevel"/>
    <w:tmpl w:val="92B80C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2" w15:restartNumberingAfterBreak="0">
    <w:nsid w:val="56717192"/>
    <w:multiLevelType w:val="hybridMultilevel"/>
    <w:tmpl w:val="B70A776C"/>
    <w:lvl w:ilvl="0" w:tplc="92B80C0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218C1"/>
    <w:multiLevelType w:val="multilevel"/>
    <w:tmpl w:val="B884588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0"/>
        </w:tabs>
        <w:ind w:left="86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24" w15:restartNumberingAfterBreak="0">
    <w:nsid w:val="5D8D3EDD"/>
    <w:multiLevelType w:val="singleLevel"/>
    <w:tmpl w:val="C9DEE674"/>
    <w:lvl w:ilvl="0">
      <w:start w:val="1"/>
      <w:numFmt w:val="bullet"/>
      <w:pStyle w:val="Listepuces4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DE96FA6"/>
    <w:multiLevelType w:val="hybridMultilevel"/>
    <w:tmpl w:val="F94677DC"/>
    <w:lvl w:ilvl="0" w:tplc="92B80C04">
      <w:start w:val="1"/>
      <w:numFmt w:val="bullet"/>
      <w:lvlText w:val=""/>
      <w:lvlJc w:val="left"/>
      <w:pPr>
        <w:ind w:left="1146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F190C53"/>
    <w:multiLevelType w:val="hybridMultilevel"/>
    <w:tmpl w:val="B7887832"/>
    <w:lvl w:ilvl="0" w:tplc="BC54871C">
      <w:start w:val="4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714441F"/>
    <w:multiLevelType w:val="singleLevel"/>
    <w:tmpl w:val="92B80C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8" w15:restartNumberingAfterBreak="0">
    <w:nsid w:val="6D6D4804"/>
    <w:multiLevelType w:val="multilevel"/>
    <w:tmpl w:val="E6BC3AB2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9" w15:restartNumberingAfterBreak="0">
    <w:nsid w:val="70D43351"/>
    <w:multiLevelType w:val="singleLevel"/>
    <w:tmpl w:val="1F4E7930"/>
    <w:lvl w:ilvl="0">
      <w:numFmt w:val="bullet"/>
      <w:lvlText w:val=""/>
      <w:lvlJc w:val="left"/>
      <w:pPr>
        <w:tabs>
          <w:tab w:val="num" w:pos="502"/>
        </w:tabs>
        <w:ind w:left="425" w:hanging="28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7653118C"/>
    <w:multiLevelType w:val="singleLevel"/>
    <w:tmpl w:val="92B80C04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2"/>
      </w:rPr>
    </w:lvl>
  </w:abstractNum>
  <w:abstractNum w:abstractNumId="31" w15:restartNumberingAfterBreak="0">
    <w:nsid w:val="7A085BD5"/>
    <w:multiLevelType w:val="singleLevel"/>
    <w:tmpl w:val="80EEA54C"/>
    <w:lvl w:ilvl="0">
      <w:start w:val="1"/>
      <w:numFmt w:val="decimal"/>
      <w:pStyle w:val="souschap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</w:abstractNum>
  <w:abstractNum w:abstractNumId="32" w15:restartNumberingAfterBreak="0">
    <w:nsid w:val="7D7E13B8"/>
    <w:multiLevelType w:val="singleLevel"/>
    <w:tmpl w:val="14068934"/>
    <w:lvl w:ilvl="0">
      <w:start w:val="1"/>
      <w:numFmt w:val="bullet"/>
      <w:pStyle w:val="Listepuces3"/>
      <w:lvlText w:val="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  <w:sz w:val="18"/>
      </w:rPr>
    </w:lvl>
  </w:abstractNum>
  <w:abstractNum w:abstractNumId="33" w15:restartNumberingAfterBreak="0">
    <w:nsid w:val="7DB30029"/>
    <w:multiLevelType w:val="hybridMultilevel"/>
    <w:tmpl w:val="C6425D64"/>
    <w:lvl w:ilvl="0" w:tplc="92B80C0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B23A35"/>
    <w:multiLevelType w:val="hybridMultilevel"/>
    <w:tmpl w:val="3E162B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976303">
    <w:abstractNumId w:val="1"/>
  </w:num>
  <w:num w:numId="2" w16cid:durableId="263609577">
    <w:abstractNumId w:val="0"/>
  </w:num>
  <w:num w:numId="3" w16cid:durableId="1668633592">
    <w:abstractNumId w:val="23"/>
  </w:num>
  <w:num w:numId="4" w16cid:durableId="177621699">
    <w:abstractNumId w:val="14"/>
  </w:num>
  <w:num w:numId="5" w16cid:durableId="1659378679">
    <w:abstractNumId w:val="24"/>
  </w:num>
  <w:num w:numId="6" w16cid:durableId="1421217453">
    <w:abstractNumId w:val="5"/>
  </w:num>
  <w:num w:numId="7" w16cid:durableId="941255101">
    <w:abstractNumId w:val="32"/>
  </w:num>
  <w:num w:numId="8" w16cid:durableId="467548383">
    <w:abstractNumId w:val="31"/>
  </w:num>
  <w:num w:numId="9" w16cid:durableId="2026665139">
    <w:abstractNumId w:val="8"/>
  </w:num>
  <w:num w:numId="10" w16cid:durableId="1024861883">
    <w:abstractNumId w:val="19"/>
  </w:num>
  <w:num w:numId="11" w16cid:durableId="104859349">
    <w:abstractNumId w:val="20"/>
  </w:num>
  <w:num w:numId="12" w16cid:durableId="2121532433">
    <w:abstractNumId w:val="17"/>
  </w:num>
  <w:num w:numId="13" w16cid:durableId="882014725">
    <w:abstractNumId w:val="30"/>
  </w:num>
  <w:num w:numId="14" w16cid:durableId="1243874035">
    <w:abstractNumId w:val="27"/>
  </w:num>
  <w:num w:numId="15" w16cid:durableId="2013558769">
    <w:abstractNumId w:val="29"/>
  </w:num>
  <w:num w:numId="16" w16cid:durableId="1507789953">
    <w:abstractNumId w:val="2"/>
  </w:num>
  <w:num w:numId="17" w16cid:durableId="1799758988">
    <w:abstractNumId w:val="7"/>
  </w:num>
  <w:num w:numId="18" w16cid:durableId="660624883">
    <w:abstractNumId w:val="18"/>
  </w:num>
  <w:num w:numId="19" w16cid:durableId="1355839049">
    <w:abstractNumId w:val="15"/>
  </w:num>
  <w:num w:numId="20" w16cid:durableId="1193422974">
    <w:abstractNumId w:val="10"/>
  </w:num>
  <w:num w:numId="21" w16cid:durableId="762996872">
    <w:abstractNumId w:val="6"/>
  </w:num>
  <w:num w:numId="22" w16cid:durableId="1982494202">
    <w:abstractNumId w:val="34"/>
  </w:num>
  <w:num w:numId="23" w16cid:durableId="1329136717">
    <w:abstractNumId w:val="21"/>
  </w:num>
  <w:num w:numId="24" w16cid:durableId="1316565261">
    <w:abstractNumId w:val="3"/>
  </w:num>
  <w:num w:numId="25" w16cid:durableId="2127305773">
    <w:abstractNumId w:val="26"/>
  </w:num>
  <w:num w:numId="26" w16cid:durableId="1323772202">
    <w:abstractNumId w:val="11"/>
  </w:num>
  <w:num w:numId="27" w16cid:durableId="766849628">
    <w:abstractNumId w:val="16"/>
  </w:num>
  <w:num w:numId="28" w16cid:durableId="1862233531">
    <w:abstractNumId w:val="12"/>
  </w:num>
  <w:num w:numId="29" w16cid:durableId="1330713074">
    <w:abstractNumId w:val="28"/>
  </w:num>
  <w:num w:numId="30" w16cid:durableId="56246719">
    <w:abstractNumId w:val="13"/>
  </w:num>
  <w:num w:numId="31" w16cid:durableId="46420539">
    <w:abstractNumId w:val="22"/>
  </w:num>
  <w:num w:numId="32" w16cid:durableId="1761023134">
    <w:abstractNumId w:val="25"/>
  </w:num>
  <w:num w:numId="33" w16cid:durableId="1791584448">
    <w:abstractNumId w:val="4"/>
  </w:num>
  <w:num w:numId="34" w16cid:durableId="626860876">
    <w:abstractNumId w:val="9"/>
  </w:num>
  <w:num w:numId="35" w16cid:durableId="912741870">
    <w:abstractNumId w:val="3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2AC"/>
    <w:rsid w:val="008002AC"/>
    <w:rsid w:val="00DA00B9"/>
    <w:rsid w:val="00F2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F596E9"/>
  <w15:chartTrackingRefBased/>
  <w15:docId w15:val="{8E7A188B-E09A-47C4-AC79-AEE23D20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ind w:left="426"/>
      <w:jc w:val="both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sz w:val="32"/>
    </w:rPr>
  </w:style>
  <w:style w:type="paragraph" w:styleId="Titre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i/>
    </w:rPr>
  </w:style>
  <w:style w:type="paragraph" w:styleId="Titre7">
    <w:name w:val="heading 7"/>
    <w:basedOn w:val="Normal"/>
    <w:next w:val="Normal"/>
    <w:qFormat/>
    <w:pPr>
      <w:keepNext/>
      <w:ind w:left="567"/>
      <w:outlineLvl w:val="6"/>
    </w:pPr>
    <w:rPr>
      <w:u w:val="single"/>
    </w:rPr>
  </w:style>
  <w:style w:type="paragraph" w:styleId="Titre8">
    <w:name w:val="heading 8"/>
    <w:basedOn w:val="Normal"/>
    <w:next w:val="Normal"/>
    <w:qFormat/>
    <w:pPr>
      <w:keepNext/>
      <w:ind w:left="71"/>
      <w:outlineLvl w:val="7"/>
    </w:pPr>
    <w:rPr>
      <w:b/>
      <w:sz w:val="20"/>
    </w:rPr>
  </w:style>
  <w:style w:type="paragraph" w:styleId="Titre9">
    <w:name w:val="heading 9"/>
    <w:basedOn w:val="Normal"/>
    <w:next w:val="Normal"/>
    <w:qFormat/>
    <w:pPr>
      <w:keepNext/>
      <w:spacing w:line="360" w:lineRule="auto"/>
      <w:jc w:val="center"/>
      <w:outlineLvl w:val="8"/>
    </w:pPr>
    <w:rPr>
      <w:b/>
      <w:cap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basedOn w:val="Normal"/>
    <w:rPr>
      <w:rFonts w:ascii="MS Serif" w:hAnsi="MS Serif"/>
      <w:noProof/>
    </w:r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decimal" w:pos="57"/>
        <w:tab w:val="decimal" w:pos="510"/>
      </w:tabs>
      <w:spacing w:before="120" w:after="120"/>
      <w:ind w:left="567" w:right="510" w:hanging="57"/>
      <w:outlineLvl w:val="1"/>
    </w:pPr>
    <w:rPr>
      <w:i/>
    </w:rPr>
  </w:style>
  <w:style w:type="paragraph" w:styleId="Corpsdetexte">
    <w:name w:val="Body Text"/>
    <w:basedOn w:val="Normal"/>
    <w:pPr>
      <w:tabs>
        <w:tab w:val="decimal" w:pos="851"/>
      </w:tabs>
      <w:spacing w:after="120"/>
      <w:ind w:left="907" w:right="-510" w:hanging="113"/>
    </w:pPr>
  </w:style>
  <w:style w:type="paragraph" w:styleId="Listepuces3">
    <w:name w:val="List Bullet 3"/>
    <w:basedOn w:val="Normal"/>
    <w:autoRedefine/>
    <w:pPr>
      <w:numPr>
        <w:numId w:val="7"/>
      </w:numPr>
      <w:tabs>
        <w:tab w:val="decimal" w:pos="845"/>
        <w:tab w:val="decimal" w:pos="1128"/>
        <w:tab w:val="num" w:pos="1494"/>
      </w:tabs>
      <w:ind w:left="1418" w:hanging="284"/>
    </w:pPr>
  </w:style>
  <w:style w:type="paragraph" w:styleId="Listepuces">
    <w:name w:val="List Bullet"/>
    <w:basedOn w:val="Normal"/>
    <w:autoRedefine/>
    <w:pPr>
      <w:numPr>
        <w:numId w:val="4"/>
      </w:numPr>
      <w:tabs>
        <w:tab w:val="num" w:pos="0"/>
        <w:tab w:val="num" w:pos="435"/>
        <w:tab w:val="num" w:pos="709"/>
      </w:tabs>
      <w:ind w:left="360" w:hanging="360"/>
    </w:pPr>
  </w:style>
  <w:style w:type="character" w:styleId="Lienhypertexte">
    <w:name w:val="Hyperlink"/>
    <w:rPr>
      <w:color w:val="0000FF"/>
      <w:u w:val="single"/>
    </w:rPr>
  </w:style>
  <w:style w:type="paragraph" w:styleId="Retraitcorpsdetexte3">
    <w:name w:val="Body Text Indent 3"/>
    <w:basedOn w:val="Normal"/>
    <w:pPr>
      <w:ind w:left="426"/>
      <w:jc w:val="both"/>
    </w:pPr>
    <w:rPr>
      <w:i/>
    </w:rPr>
  </w:style>
  <w:style w:type="paragraph" w:customStyle="1" w:styleId="Style2">
    <w:name w:val="Style2"/>
    <w:basedOn w:val="Normal"/>
    <w:autoRedefine/>
    <w:pPr>
      <w:spacing w:before="120"/>
      <w:ind w:left="510" w:right="510"/>
    </w:p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paragraph" w:styleId="Retraitcorpsdetexte2">
    <w:name w:val="Body Text Indent 2"/>
    <w:basedOn w:val="Normal"/>
    <w:pPr>
      <w:ind w:left="426"/>
      <w:jc w:val="both"/>
    </w:pPr>
    <w:rPr>
      <w:i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e2">
    <w:name w:val="List 2"/>
    <w:basedOn w:val="Normal"/>
    <w:pPr>
      <w:ind w:left="566" w:hanging="283"/>
    </w:pPr>
  </w:style>
  <w:style w:type="paragraph" w:styleId="Listepuces2">
    <w:name w:val="List Bullet 2"/>
    <w:basedOn w:val="Normal"/>
    <w:autoRedefine/>
    <w:pPr>
      <w:numPr>
        <w:numId w:val="6"/>
      </w:numPr>
      <w:tabs>
        <w:tab w:val="left" w:pos="567"/>
        <w:tab w:val="num" w:pos="644"/>
      </w:tabs>
      <w:ind w:left="510" w:right="510" w:hanging="226"/>
      <w:jc w:val="both"/>
      <w:outlineLvl w:val="8"/>
    </w:pPr>
  </w:style>
  <w:style w:type="paragraph" w:styleId="Listecontinue2">
    <w:name w:val="List Continue 2"/>
    <w:basedOn w:val="Normal"/>
    <w:pPr>
      <w:spacing w:after="120"/>
      <w:ind w:left="566"/>
    </w:pPr>
  </w:style>
  <w:style w:type="paragraph" w:styleId="Adresseexpditeur">
    <w:name w:val="envelope return"/>
    <w:basedOn w:val="Normal"/>
    <w:rPr>
      <w:rFonts w:ascii="Arial" w:hAnsi="Arial"/>
      <w:sz w:val="20"/>
    </w:rPr>
  </w:style>
  <w:style w:type="paragraph" w:customStyle="1" w:styleId="LignePo">
    <w:name w:val="Ligne Po"/>
    <w:basedOn w:val="Normal"/>
    <w:pPr>
      <w:ind w:left="4252"/>
    </w:pPr>
  </w:style>
  <w:style w:type="paragraph" w:styleId="Listepuces4">
    <w:name w:val="List Bullet 4"/>
    <w:basedOn w:val="Normal"/>
    <w:autoRedefine/>
    <w:pPr>
      <w:numPr>
        <w:numId w:val="5"/>
      </w:numPr>
      <w:tabs>
        <w:tab w:val="clear" w:pos="360"/>
        <w:tab w:val="num" w:pos="870"/>
        <w:tab w:val="num" w:pos="1154"/>
        <w:tab w:val="num" w:pos="1778"/>
      </w:tabs>
      <w:ind w:left="1701" w:hanging="283"/>
    </w:pPr>
  </w:style>
  <w:style w:type="paragraph" w:styleId="Listepuces5">
    <w:name w:val="List Bullet 5"/>
    <w:basedOn w:val="Normal"/>
    <w:autoRedefine/>
    <w:pPr>
      <w:numPr>
        <w:numId w:val="1"/>
      </w:numPr>
      <w:tabs>
        <w:tab w:val="num" w:pos="0"/>
        <w:tab w:val="num" w:pos="644"/>
        <w:tab w:val="num" w:pos="870"/>
      </w:tabs>
      <w:ind w:left="283" w:hanging="283"/>
    </w:pPr>
  </w:style>
  <w:style w:type="character" w:styleId="Marquedecommentaire">
    <w:name w:val="annotation reference"/>
    <w:semiHidden/>
    <w:rPr>
      <w:sz w:val="16"/>
    </w:rPr>
  </w:style>
  <w:style w:type="paragraph" w:styleId="Commentaire">
    <w:name w:val="annotation text"/>
    <w:basedOn w:val="Normal"/>
    <w:semiHidden/>
    <w:rPr>
      <w:sz w:val="20"/>
    </w:rPr>
  </w:style>
  <w:style w:type="paragraph" w:customStyle="1" w:styleId="Style1">
    <w:name w:val="Style1"/>
    <w:basedOn w:val="Texte"/>
    <w:autoRedefine/>
    <w:pPr>
      <w:spacing w:before="120"/>
      <w:jc w:val="both"/>
      <w:outlineLvl w:val="0"/>
    </w:pPr>
    <w:rPr>
      <w:rFonts w:ascii="Times New Roman" w:hAnsi="Times New Roman"/>
      <w:smallCaps/>
      <w:noProof w:val="0"/>
      <w:sz w:val="18"/>
    </w:rPr>
  </w:style>
  <w:style w:type="paragraph" w:customStyle="1" w:styleId="Normaltxtdosped">
    <w:name w:val="Normal.txtdosped"/>
    <w:rPr>
      <w:lang w:val="fr-FR" w:eastAsia="fr-FR"/>
    </w:rPr>
  </w:style>
  <w:style w:type="paragraph" w:customStyle="1" w:styleId="dbut1">
    <w:name w:val="début1"/>
    <w:basedOn w:val="Normal"/>
    <w:autoRedefine/>
    <w:pPr>
      <w:spacing w:before="120" w:after="120"/>
      <w:ind w:left="851" w:hanging="142"/>
      <w:jc w:val="both"/>
    </w:pPr>
    <w:rPr>
      <w:u w:val="single"/>
    </w:rPr>
  </w:style>
  <w:style w:type="paragraph" w:customStyle="1" w:styleId="contex">
    <w:name w:val="contex"/>
    <w:basedOn w:val="dbut1"/>
    <w:autoRedefine/>
    <w:pPr>
      <w:ind w:left="1418" w:firstLine="0"/>
    </w:pPr>
    <w:rPr>
      <w:i/>
    </w:rPr>
  </w:style>
  <w:style w:type="paragraph" w:customStyle="1" w:styleId="cours">
    <w:name w:val="cours"/>
    <w:basedOn w:val="Normal"/>
    <w:autoRedefine/>
    <w:pPr>
      <w:ind w:left="567"/>
      <w:jc w:val="both"/>
    </w:pPr>
    <w:rPr>
      <w:b/>
      <w:u w:val="single"/>
    </w:rPr>
  </w:style>
  <w:style w:type="paragraph" w:customStyle="1" w:styleId="rubriq">
    <w:name w:val="rubriq"/>
    <w:basedOn w:val="dbut1"/>
    <w:next w:val="dbut1"/>
    <w:autoRedefine/>
    <w:pPr>
      <w:numPr>
        <w:numId w:val="2"/>
      </w:numPr>
      <w:tabs>
        <w:tab w:val="num" w:pos="854"/>
        <w:tab w:val="num" w:pos="1211"/>
      </w:tabs>
      <w:ind w:left="854" w:hanging="570"/>
    </w:pPr>
    <w:rPr>
      <w:b/>
    </w:rPr>
  </w:style>
  <w:style w:type="paragraph" w:customStyle="1" w:styleId="tableauc">
    <w:name w:val="tableauc"/>
    <w:basedOn w:val="Normal"/>
    <w:autoRedefine/>
    <w:pPr>
      <w:jc w:val="center"/>
    </w:pPr>
    <w:rPr>
      <w:b/>
    </w:rPr>
  </w:style>
  <w:style w:type="paragraph" w:styleId="Liste3">
    <w:name w:val="List 3"/>
    <w:basedOn w:val="Normal"/>
    <w:pPr>
      <w:ind w:left="849" w:hanging="283"/>
    </w:pPr>
  </w:style>
  <w:style w:type="paragraph" w:styleId="Titr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customStyle="1" w:styleId="souschap">
    <w:name w:val="souschap"/>
    <w:basedOn w:val="Normal"/>
    <w:autoRedefine/>
    <w:pPr>
      <w:numPr>
        <w:numId w:val="8"/>
      </w:numPr>
      <w:spacing w:before="120"/>
      <w:jc w:val="both"/>
    </w:pPr>
  </w:style>
  <w:style w:type="paragraph" w:customStyle="1" w:styleId="chap">
    <w:name w:val="chap"/>
    <w:basedOn w:val="dbut1"/>
    <w:autoRedefine/>
  </w:style>
  <w:style w:type="paragraph" w:customStyle="1" w:styleId="contex2">
    <w:name w:val="contex2"/>
    <w:basedOn w:val="contex"/>
    <w:autoRedefine/>
    <w:pPr>
      <w:ind w:left="307"/>
      <w:jc w:val="left"/>
    </w:pPr>
  </w:style>
  <w:style w:type="paragraph" w:customStyle="1" w:styleId="TPU2">
    <w:name w:val="TPU2"/>
    <w:basedOn w:val="Normal"/>
    <w:autoRedefine/>
    <w:pPr>
      <w:numPr>
        <w:numId w:val="9"/>
      </w:numPr>
      <w:tabs>
        <w:tab w:val="left" w:pos="639"/>
      </w:tabs>
    </w:pPr>
    <w:rPr>
      <w:sz w:val="20"/>
    </w:rPr>
  </w:style>
  <w:style w:type="paragraph" w:customStyle="1" w:styleId="Listecouleur-Accent11">
    <w:name w:val="Liste couleur - Accent 11"/>
    <w:basedOn w:val="Normal"/>
    <w:uiPriority w:val="34"/>
    <w:qFormat/>
    <w:pPr>
      <w:ind w:left="708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</w:style>
  <w:style w:type="character" w:styleId="lev">
    <w:name w:val="Strong"/>
    <w:qFormat/>
    <w:rPr>
      <w:b/>
      <w:bCs/>
    </w:rPr>
  </w:style>
  <w:style w:type="paragraph" w:styleId="Paragraphedeliste">
    <w:name w:val="List Paragraph"/>
    <w:basedOn w:val="Normal"/>
    <w:uiPriority w:val="34"/>
    <w:qFormat/>
    <w:pPr>
      <w:ind w:left="708"/>
    </w:pPr>
    <w:rPr>
      <w:sz w:val="24"/>
      <w:szCs w:val="24"/>
    </w:rPr>
  </w:style>
  <w:style w:type="paragraph" w:customStyle="1" w:styleId="paragraph">
    <w:name w:val="paragraph"/>
    <w:basedOn w:val="Normal"/>
    <w:pPr>
      <w:spacing w:before="100" w:beforeAutospacing="1" w:after="100" w:afterAutospacing="1"/>
    </w:pPr>
    <w:rPr>
      <w:sz w:val="24"/>
      <w:szCs w:val="24"/>
      <w:lang w:val="fr-BE" w:eastAsia="fr-BE"/>
    </w:rPr>
  </w:style>
  <w:style w:type="character" w:customStyle="1" w:styleId="normaltextrun">
    <w:name w:val="normaltextrun"/>
    <w:basedOn w:val="Policepardfaut"/>
  </w:style>
  <w:style w:type="character" w:customStyle="1" w:styleId="eop">
    <w:name w:val="eop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5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6AD23-17B3-488A-92C1-A18EFA2C7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879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formation mathématico-scientifique</vt:lpstr>
    </vt:vector>
  </TitlesOfParts>
  <Company>EPS</Company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formation mathématico-scientifique</dc:title>
  <dc:subject>graduat opticien-optométriste</dc:subject>
  <dc:creator>Martine Gillon</dc:creator>
  <cp:keywords/>
  <cp:lastModifiedBy>goulet02</cp:lastModifiedBy>
  <cp:revision>20</cp:revision>
  <cp:lastPrinted>2022-11-17T22:20:00Z</cp:lastPrinted>
  <dcterms:created xsi:type="dcterms:W3CDTF">2024-01-23T10:04:00Z</dcterms:created>
  <dcterms:modified xsi:type="dcterms:W3CDTF">2024-07-12T11:56:00Z</dcterms:modified>
</cp:coreProperties>
</file>