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192C" w14:textId="77777777" w:rsidR="00B75CB0" w:rsidRDefault="00475DC6">
      <w:pPr>
        <w:pStyle w:val="Texte"/>
        <w:spacing w:line="480" w:lineRule="auto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 xml:space="preserve">MINISTERE DE </w:t>
      </w:r>
      <w:smartTag w:uri="urn:schemas-microsoft-com:office:smarttags" w:element="PersonName">
        <w:smartTagPr>
          <w:attr w:name="ProductID" w:val="LA COMMUNAUTE FRANCAISE"/>
        </w:smartTagPr>
        <w:r>
          <w:rPr>
            <w:rFonts w:ascii="Times New Roman" w:hAnsi="Times New Roman"/>
            <w:b/>
            <w:noProof w:val="0"/>
          </w:rPr>
          <w:t>LA COMMUNAUTE FRANCAISE</w:t>
        </w:r>
      </w:smartTag>
    </w:p>
    <w:p w14:paraId="42A3192D" w14:textId="77777777" w:rsidR="00B75CB0" w:rsidRDefault="00475DC6">
      <w:pPr>
        <w:pStyle w:val="Texte"/>
        <w:spacing w:line="480" w:lineRule="auto"/>
        <w:jc w:val="center"/>
        <w:rPr>
          <w:rFonts w:ascii="Times New Roman" w:hAnsi="Times New Roman"/>
          <w:b/>
          <w:noProof w:val="0"/>
          <w:sz w:val="20"/>
        </w:rPr>
      </w:pPr>
      <w:r>
        <w:rPr>
          <w:rFonts w:ascii="Times New Roman" w:hAnsi="Times New Roman"/>
          <w:b/>
          <w:noProof w:val="0"/>
          <w:sz w:val="20"/>
        </w:rPr>
        <w:t xml:space="preserve">ADMINISTRATION GENERALE DE L’ENSEIGNEMENT </w:t>
      </w:r>
    </w:p>
    <w:p w14:paraId="42A3192E" w14:textId="77777777" w:rsidR="00B75CB0" w:rsidRDefault="00475DC6">
      <w:pPr>
        <w:pStyle w:val="Texte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 xml:space="preserve">ENSEIGNEMENT DE PROMOTION SOCIALE </w:t>
      </w:r>
    </w:p>
    <w:p w14:paraId="42A3192F" w14:textId="77777777" w:rsidR="00B75CB0" w:rsidRDefault="00B75CB0"/>
    <w:p w14:paraId="42A31930" w14:textId="77777777" w:rsidR="00B75CB0" w:rsidRDefault="00B75CB0"/>
    <w:p w14:paraId="42A31931" w14:textId="77777777" w:rsidR="00B75CB0" w:rsidRDefault="00B75CB0"/>
    <w:p w14:paraId="42A31932" w14:textId="77777777" w:rsidR="00B75CB0" w:rsidRDefault="00B75CB0"/>
    <w:p w14:paraId="42A31933" w14:textId="77777777" w:rsidR="00B75CB0" w:rsidRDefault="00B75CB0"/>
    <w:p w14:paraId="42A31934" w14:textId="77777777" w:rsidR="00B75CB0" w:rsidRDefault="00B75CB0"/>
    <w:p w14:paraId="42A31935" w14:textId="77777777" w:rsidR="00B75CB0" w:rsidRDefault="00B75CB0"/>
    <w:p w14:paraId="42A31936" w14:textId="77777777" w:rsidR="00B75CB0" w:rsidRDefault="00B75CB0"/>
    <w:p w14:paraId="42A31937" w14:textId="77777777" w:rsidR="00B75CB0" w:rsidRDefault="00B75CB0"/>
    <w:p w14:paraId="42A31938" w14:textId="77777777" w:rsidR="00B75CB0" w:rsidRDefault="00B75CB0"/>
    <w:p w14:paraId="42A31939" w14:textId="77777777" w:rsidR="00B75CB0" w:rsidRDefault="00B75CB0"/>
    <w:p w14:paraId="42A3193A" w14:textId="77777777" w:rsidR="00B75CB0" w:rsidRDefault="00B75CB0"/>
    <w:p w14:paraId="42A3193B" w14:textId="77777777" w:rsidR="00B75CB0" w:rsidRDefault="00B75CB0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42A3193C" w14:textId="77777777" w:rsidR="00B75CB0" w:rsidRDefault="00475DC6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  <w:r>
        <w:rPr>
          <w:rFonts w:ascii="Times New Roman" w:hAnsi="Times New Roman"/>
          <w:b/>
          <w:noProof w:val="0"/>
          <w:sz w:val="28"/>
        </w:rPr>
        <w:t>DOSSIER PEDAGOGIQUE</w:t>
      </w:r>
    </w:p>
    <w:p w14:paraId="42A3193D" w14:textId="77777777" w:rsidR="00B75CB0" w:rsidRDefault="00B75CB0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42A3193E" w14:textId="77777777" w:rsidR="00B75CB0" w:rsidRDefault="00B75CB0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42A3193F" w14:textId="77777777" w:rsidR="00B75CB0" w:rsidRDefault="00475DC6">
      <w:pPr>
        <w:spacing w:before="120"/>
        <w:jc w:val="center"/>
        <w:rPr>
          <w:b/>
        </w:rPr>
      </w:pPr>
      <w:r>
        <w:rPr>
          <w:b/>
        </w:rPr>
        <w:t>UNITE D’ENSEIGNEMENT</w:t>
      </w:r>
    </w:p>
    <w:p w14:paraId="42A31940" w14:textId="77777777" w:rsidR="00B75CB0" w:rsidRDefault="00B75CB0">
      <w:pPr>
        <w:jc w:val="center"/>
        <w:rPr>
          <w:sz w:val="32"/>
        </w:rPr>
      </w:pPr>
    </w:p>
    <w:p w14:paraId="42A31941" w14:textId="77777777" w:rsidR="00B75CB0" w:rsidRDefault="00B75CB0">
      <w:pPr>
        <w:jc w:val="center"/>
        <w:rPr>
          <w:sz w:val="32"/>
        </w:rPr>
      </w:pPr>
    </w:p>
    <w:p w14:paraId="42A31942" w14:textId="77777777" w:rsidR="00B75CB0" w:rsidRDefault="00475DC6">
      <w:pPr>
        <w:jc w:val="center"/>
        <w:rPr>
          <w:b/>
          <w:sz w:val="32"/>
        </w:rPr>
      </w:pPr>
      <w:r>
        <w:rPr>
          <w:b/>
          <w:sz w:val="32"/>
        </w:rPr>
        <w:t>OPTOMETRIE GENERALE</w:t>
      </w:r>
    </w:p>
    <w:p w14:paraId="42A31943" w14:textId="77777777" w:rsidR="00B75CB0" w:rsidRDefault="00B75CB0">
      <w:pPr>
        <w:jc w:val="center"/>
        <w:rPr>
          <w:sz w:val="32"/>
        </w:rPr>
      </w:pPr>
    </w:p>
    <w:p w14:paraId="42A31944" w14:textId="77777777" w:rsidR="00B75CB0" w:rsidRDefault="00B75CB0">
      <w:pPr>
        <w:jc w:val="center"/>
        <w:rPr>
          <w:sz w:val="32"/>
        </w:rPr>
      </w:pPr>
    </w:p>
    <w:p w14:paraId="42A31945" w14:textId="77777777" w:rsidR="00B75CB0" w:rsidRDefault="00475DC6">
      <w:pPr>
        <w:pStyle w:val="Texte"/>
        <w:spacing w:before="120"/>
        <w:jc w:val="center"/>
        <w:rPr>
          <w:rFonts w:ascii="Times New Roman" w:hAnsi="Times New Roman"/>
          <w:b/>
          <w:caps/>
          <w:noProof w:val="0"/>
        </w:rPr>
      </w:pPr>
      <w:r>
        <w:rPr>
          <w:rFonts w:ascii="Times New Roman" w:hAnsi="Times New Roman"/>
          <w:b/>
          <w:noProof w:val="0"/>
        </w:rPr>
        <w:t xml:space="preserve">ENSEIGNEMENT </w:t>
      </w:r>
      <w:r>
        <w:rPr>
          <w:rFonts w:ascii="Times New Roman" w:hAnsi="Times New Roman"/>
          <w:b/>
          <w:caps/>
          <w:noProof w:val="0"/>
        </w:rPr>
        <w:t>SUPERIEUR DE TYPE COURT</w:t>
      </w:r>
    </w:p>
    <w:p w14:paraId="42A31946" w14:textId="77777777" w:rsidR="00B75CB0" w:rsidRDefault="00B75CB0">
      <w:pPr>
        <w:pStyle w:val="Texte"/>
        <w:spacing w:before="120"/>
        <w:jc w:val="center"/>
        <w:rPr>
          <w:rFonts w:ascii="Times New Roman" w:hAnsi="Times New Roman"/>
          <w:b/>
          <w:caps/>
          <w:noProof w:val="0"/>
        </w:rPr>
      </w:pPr>
    </w:p>
    <w:p w14:paraId="42A31947" w14:textId="77777777" w:rsidR="00B75CB0" w:rsidRDefault="00475DC6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DOMAINE : SCIENCES DE LA SANTE PUBLIQUE</w:t>
      </w:r>
    </w:p>
    <w:p w14:paraId="42A31948" w14:textId="77777777" w:rsidR="00B75CB0" w:rsidRDefault="00B75CB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</w:p>
    <w:p w14:paraId="42A31949" w14:textId="77777777" w:rsidR="00B75CB0" w:rsidRDefault="00B75CB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</w:p>
    <w:p w14:paraId="42A3194A" w14:textId="77777777" w:rsidR="00B75CB0" w:rsidRDefault="00B75CB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</w:p>
    <w:p w14:paraId="42A3194B" w14:textId="77777777" w:rsidR="00B75CB0" w:rsidRDefault="00B75CB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</w:p>
    <w:p w14:paraId="42A3194C" w14:textId="77777777" w:rsidR="00B75CB0" w:rsidRDefault="00B75CB0">
      <w:pPr>
        <w:jc w:val="center"/>
      </w:pPr>
    </w:p>
    <w:p w14:paraId="42A3194D" w14:textId="77777777" w:rsidR="00B75CB0" w:rsidRDefault="00B75CB0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B75CB0" w14:paraId="42A3194F" w14:textId="77777777">
        <w:tc>
          <w:tcPr>
            <w:tcW w:w="5529" w:type="dxa"/>
          </w:tcPr>
          <w:p w14:paraId="42A3194E" w14:textId="02D84E2B" w:rsidR="00B75CB0" w:rsidRDefault="00475DC6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lang w:val="nl-NL"/>
              </w:rPr>
            </w:pPr>
            <w:proofErr w:type="gramStart"/>
            <w:r>
              <w:rPr>
                <w:rFonts w:ascii="Times New Roman" w:hAnsi="Times New Roman"/>
                <w:b/>
                <w:noProof w:val="0"/>
                <w:lang w:val="nl-NL"/>
              </w:rPr>
              <w:t>CODE :</w:t>
            </w:r>
            <w:proofErr w:type="gramEnd"/>
            <w:r>
              <w:rPr>
                <w:rFonts w:ascii="Times New Roman" w:hAnsi="Times New Roman"/>
                <w:b/>
                <w:noProof w:val="0"/>
                <w:lang w:val="nl-NL"/>
              </w:rPr>
              <w:t xml:space="preserve"> 91</w:t>
            </w:r>
            <w:r>
              <w:rPr>
                <w:rFonts w:ascii="Times New Roman" w:hAnsi="Times New Roman"/>
                <w:b/>
                <w:noProof w:val="0"/>
                <w:lang w:val="nl-NL"/>
              </w:rPr>
              <w:t>43</w:t>
            </w:r>
            <w:r>
              <w:rPr>
                <w:rFonts w:ascii="Times New Roman" w:hAnsi="Times New Roman"/>
                <w:b/>
                <w:noProof w:val="0"/>
                <w:lang w:val="nl-NL"/>
              </w:rPr>
              <w:t>30</w:t>
            </w:r>
            <w:r>
              <w:rPr>
                <w:rFonts w:ascii="Times New Roman" w:hAnsi="Times New Roman"/>
                <w:b/>
                <w:noProof w:val="0"/>
                <w:lang w:val="nl-NL"/>
              </w:rPr>
              <w:t>U34</w:t>
            </w:r>
            <w:r>
              <w:rPr>
                <w:rFonts w:ascii="Times New Roman" w:hAnsi="Times New Roman"/>
                <w:b/>
                <w:noProof w:val="0"/>
                <w:lang w:val="nl-NL"/>
              </w:rPr>
              <w:t>D3</w:t>
            </w:r>
          </w:p>
        </w:tc>
      </w:tr>
      <w:tr w:rsidR="00B75CB0" w14:paraId="42A31951" w14:textId="77777777">
        <w:tc>
          <w:tcPr>
            <w:tcW w:w="5529" w:type="dxa"/>
          </w:tcPr>
          <w:p w14:paraId="42A31950" w14:textId="77777777" w:rsidR="00B75CB0" w:rsidRDefault="00475DC6">
            <w:pPr>
              <w:pStyle w:val="Texte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CODE DU DOMAINE DE FORMATION : 905</w:t>
            </w:r>
          </w:p>
        </w:tc>
      </w:tr>
      <w:tr w:rsidR="00B75CB0" w14:paraId="42A31953" w14:textId="77777777">
        <w:tc>
          <w:tcPr>
            <w:tcW w:w="5529" w:type="dxa"/>
          </w:tcPr>
          <w:p w14:paraId="42A31952" w14:textId="77777777" w:rsidR="00B75CB0" w:rsidRDefault="00475DC6">
            <w:pPr>
              <w:pStyle w:val="Texte"/>
              <w:jc w:val="center"/>
              <w:rPr>
                <w:rFonts w:ascii="Times New Roman" w:hAnsi="Times New Roman"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DOCUMENT DE REFERENCE INTER-RESEAUX</w:t>
            </w:r>
          </w:p>
        </w:tc>
      </w:tr>
    </w:tbl>
    <w:p w14:paraId="42A31954" w14:textId="77777777" w:rsidR="00B75CB0" w:rsidRDefault="00B75CB0">
      <w:pPr>
        <w:jc w:val="center"/>
      </w:pPr>
    </w:p>
    <w:p w14:paraId="42A31955" w14:textId="77777777" w:rsidR="00B75CB0" w:rsidRDefault="00B75CB0">
      <w:pPr>
        <w:jc w:val="center"/>
      </w:pPr>
    </w:p>
    <w:p w14:paraId="42A31956" w14:textId="77777777" w:rsidR="00B75CB0" w:rsidRDefault="00B75CB0">
      <w:pPr>
        <w:jc w:val="center"/>
      </w:pPr>
    </w:p>
    <w:p w14:paraId="42A31957" w14:textId="77777777" w:rsidR="00B75CB0" w:rsidRDefault="00B75CB0">
      <w:pPr>
        <w:jc w:val="center"/>
      </w:pPr>
    </w:p>
    <w:p w14:paraId="42A31958" w14:textId="77777777" w:rsidR="00B75CB0" w:rsidRDefault="00B75CB0">
      <w:pPr>
        <w:jc w:val="center"/>
      </w:pPr>
    </w:p>
    <w:p w14:paraId="42A31959" w14:textId="77777777" w:rsidR="00B75CB0" w:rsidRDefault="00B75CB0">
      <w:pPr>
        <w:jc w:val="center"/>
        <w:rPr>
          <w:b/>
        </w:rPr>
      </w:pPr>
    </w:p>
    <w:p w14:paraId="42A3195A" w14:textId="77777777" w:rsidR="00B75CB0" w:rsidRDefault="00475DC6">
      <w:pPr>
        <w:jc w:val="center"/>
        <w:rPr>
          <w:b/>
        </w:rPr>
      </w:pPr>
      <w:r>
        <w:rPr>
          <w:b/>
        </w:rPr>
        <w:t xml:space="preserve">Approbation du Gouvernement de la Communauté française du </w:t>
      </w:r>
      <w:proofErr w:type="spellStart"/>
      <w:r>
        <w:rPr>
          <w:b/>
        </w:rPr>
        <w:t>xxxxxxxxxxx</w:t>
      </w:r>
      <w:proofErr w:type="spellEnd"/>
      <w:r>
        <w:rPr>
          <w:b/>
        </w:rPr>
        <w:t>,</w:t>
      </w:r>
    </w:p>
    <w:p w14:paraId="42A3195B" w14:textId="77777777" w:rsidR="00B75CB0" w:rsidRDefault="00475DC6">
      <w:pPr>
        <w:jc w:val="center"/>
        <w:rPr>
          <w:b/>
        </w:rPr>
      </w:pPr>
      <w:r>
        <w:rPr>
          <w:b/>
        </w:rPr>
        <w:t>sur avis conforme de Conseil général</w:t>
      </w:r>
    </w:p>
    <w:p w14:paraId="42A3195C" w14:textId="77777777" w:rsidR="00B75CB0" w:rsidRDefault="00475DC6">
      <w:pPr>
        <w:rPr>
          <w:b/>
        </w:rPr>
      </w:pPr>
      <w:r>
        <w:rPr>
          <w:b/>
        </w:rPr>
        <w:br w:type="page"/>
      </w:r>
    </w:p>
    <w:p w14:paraId="42A3195D" w14:textId="77777777" w:rsidR="00B75CB0" w:rsidRDefault="00B75CB0">
      <w:pPr>
        <w:jc w:val="center"/>
        <w:rPr>
          <w:b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B75CB0" w14:paraId="42A31962" w14:textId="77777777">
        <w:tc>
          <w:tcPr>
            <w:tcW w:w="9142" w:type="dxa"/>
          </w:tcPr>
          <w:p w14:paraId="42A3195E" w14:textId="77777777" w:rsidR="00B75CB0" w:rsidRDefault="00475DC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br w:type="page"/>
            </w:r>
            <w:r>
              <w:rPr>
                <w:b/>
              </w:rPr>
              <w:br w:type="page"/>
            </w:r>
          </w:p>
          <w:p w14:paraId="42A3195F" w14:textId="77777777" w:rsidR="00B75CB0" w:rsidRDefault="00475DC6">
            <w:pPr>
              <w:spacing w:after="12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OPTOMETRIE GENERALE</w:t>
            </w:r>
          </w:p>
          <w:p w14:paraId="42A31960" w14:textId="77777777" w:rsidR="00B75CB0" w:rsidRDefault="00475DC6">
            <w:pPr>
              <w:pStyle w:val="Texte"/>
              <w:spacing w:after="120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ENSEIGNEMENT SUPERIEUR DE TYPE COURT</w:t>
            </w:r>
          </w:p>
          <w:p w14:paraId="42A31961" w14:textId="77777777" w:rsidR="00B75CB0" w:rsidRDefault="00B75CB0">
            <w:pPr>
              <w:jc w:val="center"/>
              <w:rPr>
                <w:b/>
              </w:rPr>
            </w:pPr>
          </w:p>
        </w:tc>
      </w:tr>
    </w:tbl>
    <w:p w14:paraId="42A31963" w14:textId="77777777" w:rsidR="00B75CB0" w:rsidRDefault="00B75CB0"/>
    <w:p w14:paraId="42A31964" w14:textId="77777777" w:rsidR="00B75CB0" w:rsidRDefault="00475DC6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FINALITES DE L’UNITE D’ENSEIGNEMENT</w:t>
      </w:r>
    </w:p>
    <w:p w14:paraId="42A31965" w14:textId="77777777" w:rsidR="00B75CB0" w:rsidRDefault="00475DC6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1.1.</w:t>
      </w:r>
      <w:r>
        <w:rPr>
          <w:b/>
          <w:szCs w:val="22"/>
        </w:rPr>
        <w:tab/>
        <w:t>Finalités générales</w:t>
      </w:r>
    </w:p>
    <w:p w14:paraId="42A31966" w14:textId="77777777" w:rsidR="00B75CB0" w:rsidRDefault="00475DC6">
      <w:pPr>
        <w:spacing w:after="120"/>
        <w:ind w:left="851"/>
        <w:jc w:val="both"/>
        <w:rPr>
          <w:szCs w:val="22"/>
        </w:rPr>
      </w:pPr>
      <w:r>
        <w:rPr>
          <w:szCs w:val="22"/>
        </w:rPr>
        <w:t>Conformément à l’article 7 du décret de la Communauté française du 16 avril 1991 organisant l'Enseignement de promotion sociale, cette unité d’enseignement doit :</w:t>
      </w:r>
    </w:p>
    <w:p w14:paraId="42A31967" w14:textId="77777777" w:rsidR="00B75CB0" w:rsidRDefault="00475DC6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concourir à l’épanouissement individuel en promouvant une meilleure insertion professionnelle</w:t>
      </w:r>
      <w:r>
        <w:rPr>
          <w:szCs w:val="22"/>
        </w:rPr>
        <w:t>, sociale, culturelle et scolaire ;</w:t>
      </w:r>
    </w:p>
    <w:p w14:paraId="42A31968" w14:textId="77777777" w:rsidR="00B75CB0" w:rsidRDefault="00475DC6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répondre aux besoins et demandes en formation émanant des entreprises, des administrations, de l’enseignement et, d’une manière générale, des milieux socio-économiques et culturels.</w:t>
      </w:r>
    </w:p>
    <w:p w14:paraId="42A31969" w14:textId="77777777" w:rsidR="00B75CB0" w:rsidRDefault="00475DC6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1.2. Finalités particulières</w:t>
      </w:r>
    </w:p>
    <w:p w14:paraId="42A3196A" w14:textId="77777777" w:rsidR="00B75CB0" w:rsidRDefault="00475DC6">
      <w:pPr>
        <w:spacing w:after="120"/>
        <w:ind w:left="851"/>
        <w:jc w:val="both"/>
      </w:pPr>
      <w:r>
        <w:rPr>
          <w:bCs/>
        </w:rPr>
        <w:t>C</w:t>
      </w:r>
      <w:r>
        <w:t>ette uni</w:t>
      </w:r>
      <w:r>
        <w:t>té d’enseignement vise à permettre à l’étudiant :</w:t>
      </w:r>
    </w:p>
    <w:p w14:paraId="42A3196B" w14:textId="77777777" w:rsidR="00B75CB0" w:rsidRDefault="00475DC6">
      <w:pPr>
        <w:numPr>
          <w:ilvl w:val="0"/>
          <w:numId w:val="39"/>
        </w:numPr>
        <w:tabs>
          <w:tab w:val="clear" w:pos="360"/>
          <w:tab w:val="num" w:pos="1135"/>
        </w:tabs>
        <w:autoSpaceDE w:val="0"/>
        <w:autoSpaceDN w:val="0"/>
        <w:spacing w:after="120"/>
        <w:ind w:left="1135" w:hanging="284"/>
        <w:jc w:val="both"/>
      </w:pPr>
      <w:r>
        <w:t>de mener, pour un sujet non strabique, un examen visuel complet dans le souci permanent de son confort ;</w:t>
      </w:r>
    </w:p>
    <w:p w14:paraId="42A3196C" w14:textId="77777777" w:rsidR="00B75CB0" w:rsidRDefault="00475DC6">
      <w:pPr>
        <w:numPr>
          <w:ilvl w:val="0"/>
          <w:numId w:val="39"/>
        </w:numPr>
        <w:tabs>
          <w:tab w:val="clear" w:pos="360"/>
          <w:tab w:val="num" w:pos="1135"/>
        </w:tabs>
        <w:autoSpaceDE w:val="0"/>
        <w:autoSpaceDN w:val="0"/>
        <w:spacing w:after="120"/>
        <w:ind w:left="1135" w:hanging="284"/>
        <w:jc w:val="both"/>
      </w:pPr>
      <w:r>
        <w:t>d’analyser les résultats obtenus en vue d’une prise en charge optométrique.</w:t>
      </w:r>
    </w:p>
    <w:p w14:paraId="42A3196D" w14:textId="77777777" w:rsidR="00B75CB0" w:rsidRDefault="00B75CB0">
      <w:pPr>
        <w:spacing w:after="120"/>
        <w:jc w:val="both"/>
        <w:rPr>
          <w:szCs w:val="22"/>
        </w:rPr>
      </w:pPr>
    </w:p>
    <w:p w14:paraId="42A3196E" w14:textId="77777777" w:rsidR="00B75CB0" w:rsidRDefault="00475DC6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</w:r>
      <w:r>
        <w:rPr>
          <w:b/>
          <w:szCs w:val="22"/>
        </w:rPr>
        <w:t xml:space="preserve">CAPACITES PREALABLES REQUISES </w:t>
      </w:r>
    </w:p>
    <w:p w14:paraId="42A3196F" w14:textId="77777777" w:rsidR="00B75CB0" w:rsidRDefault="00475DC6">
      <w:pPr>
        <w:spacing w:after="120"/>
        <w:ind w:left="425"/>
        <w:jc w:val="both"/>
        <w:rPr>
          <w:b/>
          <w:szCs w:val="22"/>
        </w:rPr>
      </w:pPr>
      <w:r>
        <w:rPr>
          <w:b/>
          <w:szCs w:val="22"/>
        </w:rPr>
        <w:t>2.1.</w:t>
      </w:r>
      <w:r>
        <w:rPr>
          <w:b/>
          <w:szCs w:val="22"/>
        </w:rPr>
        <w:tab/>
        <w:t>Capacités</w:t>
      </w:r>
    </w:p>
    <w:p w14:paraId="42A31970" w14:textId="77777777" w:rsidR="00B75CB0" w:rsidRDefault="00475DC6">
      <w:pPr>
        <w:spacing w:after="120"/>
        <w:ind w:left="860"/>
        <w:jc w:val="both"/>
        <w:rPr>
          <w:b/>
          <w:szCs w:val="22"/>
        </w:rPr>
      </w:pPr>
      <w:r>
        <w:rPr>
          <w:b/>
          <w:szCs w:val="22"/>
        </w:rPr>
        <w:t>En base de la réfraction et de la contactologie</w:t>
      </w:r>
    </w:p>
    <w:p w14:paraId="42A31971" w14:textId="77777777" w:rsidR="00B75CB0" w:rsidRDefault="00475DC6">
      <w:pPr>
        <w:spacing w:after="120"/>
        <w:ind w:left="851"/>
        <w:jc w:val="both"/>
        <w:rPr>
          <w:i/>
          <w:iCs/>
          <w:szCs w:val="22"/>
        </w:rPr>
      </w:pPr>
      <w:r>
        <w:rPr>
          <w:i/>
          <w:iCs/>
          <w:szCs w:val="22"/>
        </w:rPr>
        <w:t>face à une situation professionnelle élémentaire,</w:t>
      </w:r>
    </w:p>
    <w:p w14:paraId="42A31972" w14:textId="77777777" w:rsidR="00B75CB0" w:rsidRDefault="00475DC6">
      <w:pPr>
        <w:spacing w:after="120"/>
        <w:ind w:left="851"/>
        <w:jc w:val="both"/>
        <w:rPr>
          <w:i/>
          <w:szCs w:val="22"/>
        </w:rPr>
      </w:pPr>
      <w:r>
        <w:rPr>
          <w:i/>
          <w:iCs/>
          <w:szCs w:val="22"/>
        </w:rPr>
        <w:t>en disposant des documents, des instruments et du matériel nécessaire,</w:t>
      </w:r>
      <w:r>
        <w:rPr>
          <w:i/>
          <w:szCs w:val="22"/>
        </w:rPr>
        <w:t xml:space="preserve"> </w:t>
      </w:r>
    </w:p>
    <w:p w14:paraId="42A31973" w14:textId="77777777" w:rsidR="00B75CB0" w:rsidRDefault="00475DC6">
      <w:pPr>
        <w:spacing w:after="120"/>
        <w:ind w:left="851"/>
        <w:jc w:val="both"/>
        <w:rPr>
          <w:i/>
          <w:szCs w:val="22"/>
        </w:rPr>
      </w:pPr>
      <w:r>
        <w:rPr>
          <w:i/>
          <w:szCs w:val="22"/>
        </w:rPr>
        <w:t>face à une prescription et une descripti</w:t>
      </w:r>
      <w:r>
        <w:rPr>
          <w:i/>
          <w:szCs w:val="22"/>
        </w:rPr>
        <w:t>on de cas,</w:t>
      </w:r>
    </w:p>
    <w:p w14:paraId="42A31974" w14:textId="77777777" w:rsidR="00B75CB0" w:rsidRDefault="00475DC6">
      <w:pPr>
        <w:numPr>
          <w:ilvl w:val="0"/>
          <w:numId w:val="13"/>
        </w:numPr>
        <w:tabs>
          <w:tab w:val="clear" w:pos="360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expliquer le(s) type(s) d’amétropie ; </w:t>
      </w:r>
    </w:p>
    <w:p w14:paraId="42A31975" w14:textId="77777777" w:rsidR="00B75CB0" w:rsidRDefault="00475DC6">
      <w:pPr>
        <w:numPr>
          <w:ilvl w:val="0"/>
          <w:numId w:val="13"/>
        </w:numPr>
        <w:tabs>
          <w:tab w:val="clear" w:pos="360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expliquer et mettre en œuvre pour chaque étape de la réfraction une stratégie d’analyse et d’interprétation des résultats et choisir la solution la plus appropriée ;</w:t>
      </w:r>
    </w:p>
    <w:p w14:paraId="42A31976" w14:textId="77777777" w:rsidR="00B75CB0" w:rsidRDefault="00475DC6">
      <w:pPr>
        <w:numPr>
          <w:ilvl w:val="0"/>
          <w:numId w:val="13"/>
        </w:numPr>
        <w:tabs>
          <w:tab w:val="clear" w:pos="360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 xml:space="preserve">appliquer les normes d’hygiène et de </w:t>
      </w:r>
      <w:r>
        <w:rPr>
          <w:szCs w:val="22"/>
        </w:rPr>
        <w:t>sécurité en contactologie, en s’appuyant sur les principes et les lois de la microbiologie ;</w:t>
      </w:r>
    </w:p>
    <w:p w14:paraId="42A31977" w14:textId="77777777" w:rsidR="00B75CB0" w:rsidRDefault="00475DC6">
      <w:pPr>
        <w:numPr>
          <w:ilvl w:val="0"/>
          <w:numId w:val="13"/>
        </w:numPr>
        <w:tabs>
          <w:tab w:val="clear" w:pos="360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identifier et classer tous types de lentilles ainsi que les différents types de produit d’entretien et mettre en œuvre, en fonction du type de lentilles, une métho</w:t>
      </w:r>
      <w:r>
        <w:rPr>
          <w:szCs w:val="22"/>
        </w:rPr>
        <w:t>dologie à respecter pour la manipulation et l’entretien ;</w:t>
      </w:r>
    </w:p>
    <w:p w14:paraId="42A31978" w14:textId="77777777" w:rsidR="00B75CB0" w:rsidRDefault="00475DC6">
      <w:pPr>
        <w:numPr>
          <w:ilvl w:val="0"/>
          <w:numId w:val="13"/>
        </w:numPr>
        <w:tabs>
          <w:tab w:val="clear" w:pos="360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identifier les différents types de verres (</w:t>
      </w:r>
      <w:proofErr w:type="spellStart"/>
      <w:r>
        <w:rPr>
          <w:szCs w:val="22"/>
        </w:rPr>
        <w:t>unifocal</w:t>
      </w:r>
      <w:proofErr w:type="spellEnd"/>
      <w:r>
        <w:rPr>
          <w:szCs w:val="22"/>
        </w:rPr>
        <w:t>, progressif …), expliquer leurs avantages et inconvénients en fonction des besoins visuels et réaliser la mesure du type de verres à l’aide du mat</w:t>
      </w:r>
      <w:r>
        <w:rPr>
          <w:szCs w:val="22"/>
        </w:rPr>
        <w:t>ériel approprié en respectant les normes de précision et la transcrire sur le dossier patient.</w:t>
      </w:r>
    </w:p>
    <w:p w14:paraId="42A31979" w14:textId="77777777" w:rsidR="00B75CB0" w:rsidRDefault="00475DC6">
      <w:pPr>
        <w:spacing w:after="120"/>
        <w:ind w:left="425"/>
        <w:jc w:val="both"/>
        <w:rPr>
          <w:b/>
          <w:szCs w:val="22"/>
        </w:rPr>
      </w:pPr>
      <w:r>
        <w:rPr>
          <w:b/>
          <w:szCs w:val="22"/>
        </w:rPr>
        <w:t>2.2.</w:t>
      </w:r>
      <w:r>
        <w:rPr>
          <w:b/>
          <w:szCs w:val="22"/>
        </w:rPr>
        <w:tab/>
        <w:t>Titre pouvant en tenir lieu</w:t>
      </w:r>
    </w:p>
    <w:p w14:paraId="42A3197A" w14:textId="77777777" w:rsidR="00B75CB0" w:rsidRDefault="00475DC6">
      <w:pPr>
        <w:pStyle w:val="Paragraphedeliste"/>
        <w:spacing w:after="120"/>
        <w:ind w:left="851"/>
        <w:jc w:val="both"/>
        <w:rPr>
          <w:rFonts w:ascii="Times New Roman" w:hAnsi="Times New Roman"/>
          <w:smallCaps/>
        </w:rPr>
      </w:pPr>
      <w:r>
        <w:rPr>
          <w:rFonts w:ascii="Times New Roman" w:hAnsi="Times New Roman"/>
        </w:rPr>
        <w:t xml:space="preserve">Attestation de réussite de l’unité d’enseignement « </w:t>
      </w:r>
      <w:r>
        <w:rPr>
          <w:rFonts w:ascii="Times New Roman" w:hAnsi="Times New Roman"/>
          <w:b/>
        </w:rPr>
        <w:t xml:space="preserve">Base de la réfraction et de la contactologie », </w:t>
      </w:r>
      <w:r>
        <w:rPr>
          <w:rFonts w:ascii="Times New Roman" w:hAnsi="Times New Roman"/>
        </w:rPr>
        <w:t xml:space="preserve">code n° </w:t>
      </w:r>
      <w:r>
        <w:rPr>
          <w:rFonts w:ascii="Times New Roman" w:hAnsi="Times New Roman"/>
          <w:b/>
        </w:rPr>
        <w:t>91 43 18 U34 D3</w:t>
      </w:r>
      <w:r>
        <w:rPr>
          <w:rFonts w:ascii="Times New Roman" w:hAnsi="Times New Roman"/>
        </w:rPr>
        <w:t>, cla</w:t>
      </w:r>
      <w:r>
        <w:rPr>
          <w:rFonts w:ascii="Times New Roman" w:hAnsi="Times New Roman"/>
        </w:rPr>
        <w:t>ssée dans l’enseignement supérieur de type court</w:t>
      </w:r>
      <w:r>
        <w:rPr>
          <w:rFonts w:ascii="Times New Roman" w:hAnsi="Times New Roman"/>
          <w:smallCaps/>
        </w:rPr>
        <w:t>.</w:t>
      </w:r>
    </w:p>
    <w:p w14:paraId="42A3197B" w14:textId="77777777" w:rsidR="00B75CB0" w:rsidRDefault="00B75CB0">
      <w:pPr>
        <w:rPr>
          <w:smallCaps/>
        </w:rPr>
      </w:pPr>
    </w:p>
    <w:p w14:paraId="42A3197C" w14:textId="77777777" w:rsidR="00B75CB0" w:rsidRDefault="00475DC6">
      <w:pPr>
        <w:spacing w:after="120"/>
        <w:rPr>
          <w:b/>
          <w:smallCaps/>
        </w:rPr>
      </w:pPr>
      <w:r>
        <w:rPr>
          <w:b/>
          <w:smallCaps/>
        </w:rPr>
        <w:lastRenderedPageBreak/>
        <w:t>3.</w:t>
      </w:r>
      <w:r>
        <w:rPr>
          <w:b/>
          <w:smallCaps/>
        </w:rPr>
        <w:tab/>
        <w:t>ACQUIS D’APPRENTISSAGE</w:t>
      </w:r>
    </w:p>
    <w:p w14:paraId="42A3197D" w14:textId="77777777" w:rsidR="00B75CB0" w:rsidRDefault="00475DC6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Pour atteindre le seuil de réussite, l’étudiant sera capable :</w:t>
      </w:r>
    </w:p>
    <w:p w14:paraId="42A3197E" w14:textId="77777777" w:rsidR="00B75CB0" w:rsidRDefault="00475DC6">
      <w:pPr>
        <w:spacing w:after="120"/>
        <w:ind w:left="426" w:right="-143" w:firstLine="1"/>
        <w:jc w:val="both"/>
        <w:rPr>
          <w:i/>
        </w:rPr>
      </w:pPr>
      <w:proofErr w:type="gramStart"/>
      <w:r>
        <w:rPr>
          <w:i/>
        </w:rPr>
        <w:t>à</w:t>
      </w:r>
      <w:proofErr w:type="gramEnd"/>
      <w:r>
        <w:rPr>
          <w:i/>
        </w:rPr>
        <w:t xml:space="preserve"> partir d’une situation issue de la vie professionnelle illustrant tout type de problème visuel réfractif mais non strabique,</w:t>
      </w:r>
    </w:p>
    <w:p w14:paraId="42A3197F" w14:textId="77777777" w:rsidR="00B75CB0" w:rsidRDefault="00475DC6">
      <w:pPr>
        <w:spacing w:after="120"/>
        <w:ind w:left="426" w:right="-143" w:firstLine="1"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 respect des règles de déontologie, de sécurité, d’hygiène et des normes en vigueur, </w:t>
      </w:r>
    </w:p>
    <w:p w14:paraId="42A31980" w14:textId="77777777" w:rsidR="00B75CB0" w:rsidRDefault="00475DC6">
      <w:pPr>
        <w:spacing w:after="120"/>
        <w:ind w:left="426"/>
        <w:jc w:val="both"/>
        <w:rPr>
          <w:i/>
          <w:iCs/>
        </w:rPr>
      </w:pPr>
      <w:proofErr w:type="gramStart"/>
      <w:r>
        <w:rPr>
          <w:i/>
          <w:iCs/>
        </w:rPr>
        <w:t>en</w:t>
      </w:r>
      <w:proofErr w:type="gramEnd"/>
      <w:r>
        <w:rPr>
          <w:i/>
          <w:iCs/>
        </w:rPr>
        <w:t xml:space="preserve"> disposant des documents, des instr</w:t>
      </w:r>
      <w:r>
        <w:rPr>
          <w:i/>
          <w:iCs/>
        </w:rPr>
        <w:t>uments et du matériel nécessaire,</w:t>
      </w:r>
    </w:p>
    <w:p w14:paraId="42A31981" w14:textId="77777777" w:rsidR="00B75CB0" w:rsidRDefault="00475DC6">
      <w:pPr>
        <w:numPr>
          <w:ilvl w:val="0"/>
          <w:numId w:val="13"/>
        </w:numPr>
        <w:tabs>
          <w:tab w:val="clear" w:pos="360"/>
          <w:tab w:val="num" w:pos="785"/>
          <w:tab w:val="num" w:pos="851"/>
        </w:tabs>
        <w:autoSpaceDE w:val="0"/>
        <w:autoSpaceDN w:val="0"/>
        <w:spacing w:after="120"/>
        <w:ind w:left="850" w:right="-142" w:hanging="425"/>
        <w:jc w:val="both"/>
        <w:rPr>
          <w:szCs w:val="22"/>
        </w:rPr>
      </w:pPr>
      <w:r>
        <w:t>d’adapter le contenu et la structuration d’une anamnèse de base ;</w:t>
      </w:r>
      <w:r>
        <w:rPr>
          <w:szCs w:val="22"/>
        </w:rPr>
        <w:t> </w:t>
      </w:r>
    </w:p>
    <w:p w14:paraId="42A31982" w14:textId="77777777" w:rsidR="00B75CB0" w:rsidRDefault="00475DC6">
      <w:pPr>
        <w:numPr>
          <w:ilvl w:val="0"/>
          <w:numId w:val="13"/>
        </w:numPr>
        <w:tabs>
          <w:tab w:val="clear" w:pos="360"/>
          <w:tab w:val="num" w:pos="785"/>
          <w:tab w:val="num" w:pos="851"/>
        </w:tabs>
        <w:autoSpaceDE w:val="0"/>
        <w:autoSpaceDN w:val="0"/>
        <w:spacing w:after="120"/>
        <w:ind w:left="851" w:right="-143" w:hanging="425"/>
        <w:jc w:val="both"/>
      </w:pPr>
      <w:r>
        <w:rPr>
          <w:szCs w:val="22"/>
        </w:rPr>
        <w:t>de réaliser l’anamnèse de base, l’examen visuel et l’exploration fonctionnelle du système visuel ;</w:t>
      </w:r>
    </w:p>
    <w:p w14:paraId="42A31983" w14:textId="77777777" w:rsidR="00B75CB0" w:rsidRDefault="00475DC6">
      <w:pPr>
        <w:pStyle w:val="Paragraphedeliste"/>
        <w:numPr>
          <w:ilvl w:val="0"/>
          <w:numId w:val="13"/>
        </w:numPr>
        <w:tabs>
          <w:tab w:val="clear" w:pos="360"/>
          <w:tab w:val="num" w:pos="785"/>
        </w:tabs>
        <w:spacing w:after="120" w:line="240" w:lineRule="auto"/>
        <w:ind w:left="782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 tester et d’analyser la relation accommodation/conver</w:t>
      </w:r>
      <w:r>
        <w:rPr>
          <w:rFonts w:ascii="Times New Roman" w:hAnsi="Times New Roman"/>
        </w:rPr>
        <w:t>gence en vue d’une prise en charge optométrique ;</w:t>
      </w:r>
    </w:p>
    <w:p w14:paraId="42A31984" w14:textId="77777777" w:rsidR="00B75CB0" w:rsidRDefault="00475DC6">
      <w:pPr>
        <w:pStyle w:val="Paragraphedeliste"/>
        <w:numPr>
          <w:ilvl w:val="0"/>
          <w:numId w:val="13"/>
        </w:numPr>
        <w:tabs>
          <w:tab w:val="clear" w:pos="360"/>
          <w:tab w:val="num" w:pos="785"/>
        </w:tabs>
        <w:spacing w:after="120"/>
        <w:ind w:left="7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d’expliquer les modes d’interprétation des résultats en comparaison aux normes ou à un œil sain afin de formuler un pré-diagnostic.</w:t>
      </w:r>
    </w:p>
    <w:p w14:paraId="42A31985" w14:textId="77777777" w:rsidR="00B75CB0" w:rsidRDefault="00475DC6">
      <w:pPr>
        <w:spacing w:after="120"/>
        <w:ind w:firstLine="426"/>
        <w:jc w:val="both"/>
        <w:rPr>
          <w:b/>
        </w:rPr>
      </w:pPr>
      <w:r>
        <w:rPr>
          <w:b/>
        </w:rPr>
        <w:t>Pour la détermination du degré de maîtrise, il sera tenu compte des critèr</w:t>
      </w:r>
      <w:r>
        <w:rPr>
          <w:b/>
        </w:rPr>
        <w:t>es suivants :</w:t>
      </w:r>
    </w:p>
    <w:p w14:paraId="42A31986" w14:textId="77777777" w:rsidR="00B75CB0" w:rsidRDefault="00475DC6">
      <w:pPr>
        <w:numPr>
          <w:ilvl w:val="0"/>
          <w:numId w:val="13"/>
        </w:numPr>
        <w:tabs>
          <w:tab w:val="clear" w:pos="360"/>
          <w:tab w:val="num" w:pos="851"/>
        </w:tabs>
        <w:autoSpaceDE w:val="0"/>
        <w:autoSpaceDN w:val="0"/>
        <w:spacing w:after="120"/>
        <w:ind w:left="851" w:right="-143" w:hanging="425"/>
        <w:jc w:val="both"/>
      </w:pPr>
      <w:r>
        <w:t>le niveau d’organisation et de dextérité : la capacité d’organisation de l’environnement spatial et matériel propre au soin, la maitrise gestuelle et du timing,</w:t>
      </w:r>
    </w:p>
    <w:p w14:paraId="42A31987" w14:textId="77777777" w:rsidR="00B75CB0" w:rsidRDefault="00475DC6">
      <w:pPr>
        <w:numPr>
          <w:ilvl w:val="0"/>
          <w:numId w:val="13"/>
        </w:numPr>
        <w:tabs>
          <w:tab w:val="clear" w:pos="360"/>
          <w:tab w:val="num" w:pos="851"/>
        </w:tabs>
        <w:autoSpaceDE w:val="0"/>
        <w:autoSpaceDN w:val="0"/>
        <w:spacing w:after="120"/>
        <w:ind w:left="851" w:right="-143" w:hanging="425"/>
        <w:jc w:val="both"/>
      </w:pPr>
      <w:r>
        <w:t xml:space="preserve">le niveau de cohérence : la capacité à établir une majorité de liens </w:t>
      </w:r>
      <w:r>
        <w:t>logiques pour former un ensemble organisé,</w:t>
      </w:r>
    </w:p>
    <w:p w14:paraId="42A31988" w14:textId="77777777" w:rsidR="00B75CB0" w:rsidRDefault="00475DC6">
      <w:pPr>
        <w:numPr>
          <w:ilvl w:val="0"/>
          <w:numId w:val="13"/>
        </w:numPr>
        <w:tabs>
          <w:tab w:val="clear" w:pos="360"/>
          <w:tab w:val="num" w:pos="851"/>
        </w:tabs>
        <w:autoSpaceDE w:val="0"/>
        <w:autoSpaceDN w:val="0"/>
        <w:spacing w:after="120"/>
        <w:ind w:left="851" w:right="-143" w:hanging="425"/>
        <w:jc w:val="both"/>
      </w:pPr>
      <w:r>
        <w:t>le niveau de précision : la clarté, la concision, la rigueur au niveau de la terminologie, des concepts et des techniques/principes/modèles,</w:t>
      </w:r>
    </w:p>
    <w:p w14:paraId="42A31989" w14:textId="77777777" w:rsidR="00B75CB0" w:rsidRDefault="00475DC6">
      <w:pPr>
        <w:numPr>
          <w:ilvl w:val="0"/>
          <w:numId w:val="13"/>
        </w:numPr>
        <w:tabs>
          <w:tab w:val="clear" w:pos="360"/>
          <w:tab w:val="num" w:pos="851"/>
        </w:tabs>
        <w:autoSpaceDE w:val="0"/>
        <w:autoSpaceDN w:val="0"/>
        <w:spacing w:after="120"/>
        <w:ind w:left="851" w:right="-143" w:hanging="425"/>
        <w:jc w:val="both"/>
      </w:pPr>
      <w:r>
        <w:t>le niveau d’intégration : la capacité à s’approprier des notions, concep</w:t>
      </w:r>
      <w:r>
        <w:t>ts, techniques et démarches en les intégrant dans son analyse, son argumentation, sa pratique ou la recherche de solutions,</w:t>
      </w:r>
    </w:p>
    <w:p w14:paraId="42A3198A" w14:textId="77777777" w:rsidR="00B75CB0" w:rsidRDefault="00475DC6">
      <w:pPr>
        <w:numPr>
          <w:ilvl w:val="0"/>
          <w:numId w:val="13"/>
        </w:numPr>
        <w:tabs>
          <w:tab w:val="clear" w:pos="360"/>
          <w:tab w:val="num" w:pos="851"/>
        </w:tabs>
        <w:autoSpaceDE w:val="0"/>
        <w:autoSpaceDN w:val="0"/>
        <w:spacing w:after="120"/>
        <w:ind w:left="851" w:right="-143" w:hanging="425"/>
        <w:jc w:val="both"/>
        <w:rPr>
          <w:szCs w:val="22"/>
        </w:rPr>
      </w:pPr>
      <w:r>
        <w:t>le</w:t>
      </w:r>
      <w:r>
        <w:rPr>
          <w:szCs w:val="22"/>
        </w:rPr>
        <w:t xml:space="preserve"> niveau d’autonomie : la capacité à faire preuve d’initiatives démontrant une réflexion personnelle basée sur une exploitation des</w:t>
      </w:r>
      <w:r>
        <w:rPr>
          <w:szCs w:val="22"/>
        </w:rPr>
        <w:t xml:space="preserve"> ressources et des idées en interdépendance avec son environnement.</w:t>
      </w:r>
    </w:p>
    <w:p w14:paraId="42A3198B" w14:textId="77777777" w:rsidR="00B75CB0" w:rsidRDefault="00B75CB0">
      <w:pPr>
        <w:spacing w:after="120"/>
        <w:jc w:val="both"/>
        <w:rPr>
          <w:b/>
          <w:szCs w:val="22"/>
        </w:rPr>
      </w:pPr>
    </w:p>
    <w:p w14:paraId="42A3198C" w14:textId="77777777" w:rsidR="00B75CB0" w:rsidRDefault="00475DC6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PROGRAMME</w:t>
      </w:r>
    </w:p>
    <w:p w14:paraId="42A3198D" w14:textId="77777777" w:rsidR="00B75CB0" w:rsidRDefault="00475DC6">
      <w:pPr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L'étudiant sera capable :</w:t>
      </w:r>
    </w:p>
    <w:p w14:paraId="42A3198E" w14:textId="77777777" w:rsidR="00B75CB0" w:rsidRDefault="00475DC6">
      <w:pPr>
        <w:spacing w:after="120"/>
        <w:ind w:left="426"/>
        <w:jc w:val="both"/>
        <w:rPr>
          <w:i/>
          <w:szCs w:val="22"/>
        </w:rPr>
      </w:pPr>
      <w:r>
        <w:rPr>
          <w:i/>
          <w:szCs w:val="22"/>
        </w:rPr>
        <w:t xml:space="preserve">à partir de situations </w:t>
      </w:r>
      <w:r>
        <w:rPr>
          <w:i/>
        </w:rPr>
        <w:t>issues de la vie professionnelle illustrant tout type de problème visuel réfractif mais non strabique</w:t>
      </w:r>
      <w:r>
        <w:rPr>
          <w:i/>
          <w:szCs w:val="22"/>
        </w:rPr>
        <w:t>,</w:t>
      </w:r>
    </w:p>
    <w:p w14:paraId="42A3198F" w14:textId="77777777" w:rsidR="00B75CB0" w:rsidRDefault="00475DC6">
      <w:pPr>
        <w:spacing w:after="120"/>
        <w:ind w:left="709" w:hanging="283"/>
        <w:jc w:val="both"/>
        <w:rPr>
          <w:i/>
        </w:rPr>
      </w:pPr>
      <w:r>
        <w:rPr>
          <w:i/>
        </w:rPr>
        <w:t xml:space="preserve">dans le respect des règles de déontologie, de sécurité, d’hygiène et des normes en vigueur, </w:t>
      </w:r>
    </w:p>
    <w:p w14:paraId="42A31990" w14:textId="77777777" w:rsidR="00B75CB0" w:rsidRDefault="00475DC6">
      <w:pPr>
        <w:spacing w:after="120"/>
        <w:ind w:left="425"/>
        <w:jc w:val="both"/>
        <w:rPr>
          <w:b/>
        </w:rPr>
      </w:pPr>
      <w:r>
        <w:rPr>
          <w:i/>
          <w:iCs/>
        </w:rPr>
        <w:t>en disposant des documents, des instruments et du matériel nécessaire,</w:t>
      </w:r>
    </w:p>
    <w:p w14:paraId="42A31991" w14:textId="77777777" w:rsidR="00B75CB0" w:rsidRDefault="00475DC6">
      <w:pPr>
        <w:spacing w:after="120"/>
        <w:ind w:left="709" w:hanging="283"/>
        <w:jc w:val="both"/>
        <w:rPr>
          <w:b/>
          <w:szCs w:val="22"/>
        </w:rPr>
      </w:pPr>
      <w:r>
        <w:rPr>
          <w:b/>
          <w:szCs w:val="22"/>
        </w:rPr>
        <w:t>4.1. Optométrie générale théorique</w:t>
      </w:r>
    </w:p>
    <w:p w14:paraId="42A31992" w14:textId="77777777" w:rsidR="00B75CB0" w:rsidRDefault="00475DC6">
      <w:pPr>
        <w:numPr>
          <w:ilvl w:val="0"/>
          <w:numId w:val="38"/>
        </w:numPr>
        <w:tabs>
          <w:tab w:val="clear" w:pos="928"/>
          <w:tab w:val="num" w:pos="1134"/>
        </w:tabs>
        <w:autoSpaceDE w:val="0"/>
        <w:autoSpaceDN w:val="0"/>
        <w:spacing w:after="120"/>
        <w:ind w:left="1134" w:hanging="283"/>
        <w:jc w:val="both"/>
      </w:pPr>
      <w:r>
        <w:t>de déterminer le contenu d’une anamnèse, les tests prélim</w:t>
      </w:r>
      <w:r>
        <w:t>inaires et d’en interpréter les résultats ;</w:t>
      </w:r>
    </w:p>
    <w:p w14:paraId="42A31993" w14:textId="77777777" w:rsidR="00B75CB0" w:rsidRDefault="00475DC6">
      <w:pPr>
        <w:numPr>
          <w:ilvl w:val="0"/>
          <w:numId w:val="38"/>
        </w:numPr>
        <w:tabs>
          <w:tab w:val="clear" w:pos="928"/>
          <w:tab w:val="num" w:pos="1134"/>
        </w:tabs>
        <w:autoSpaceDE w:val="0"/>
        <w:autoSpaceDN w:val="0"/>
        <w:spacing w:after="120"/>
        <w:ind w:left="1134" w:hanging="283"/>
        <w:jc w:val="both"/>
      </w:pPr>
      <w:r>
        <w:t>de définir et d’expliciter la vision binoculaire et ses mécanismes ;</w:t>
      </w:r>
    </w:p>
    <w:p w14:paraId="42A31994" w14:textId="77777777" w:rsidR="00B75CB0" w:rsidRDefault="00475DC6">
      <w:pPr>
        <w:numPr>
          <w:ilvl w:val="0"/>
          <w:numId w:val="38"/>
        </w:numPr>
        <w:tabs>
          <w:tab w:val="clear" w:pos="928"/>
          <w:tab w:val="num" w:pos="1134"/>
        </w:tabs>
        <w:autoSpaceDE w:val="0"/>
        <w:autoSpaceDN w:val="0"/>
        <w:spacing w:after="120"/>
        <w:ind w:left="1134" w:hanging="283"/>
        <w:jc w:val="both"/>
      </w:pPr>
      <w:r>
        <w:t>de définir l’anisométropie et l’aniséiconie en s’appuyant sur des tests spécifiques et en expliquant leurs causes, effets et leurs prises en ch</w:t>
      </w:r>
      <w:r>
        <w:t>arge ;</w:t>
      </w:r>
    </w:p>
    <w:p w14:paraId="42A31995" w14:textId="77777777" w:rsidR="00B75CB0" w:rsidRDefault="00475DC6">
      <w:pPr>
        <w:numPr>
          <w:ilvl w:val="0"/>
          <w:numId w:val="38"/>
        </w:numPr>
        <w:tabs>
          <w:tab w:val="clear" w:pos="928"/>
          <w:tab w:val="num" w:pos="1134"/>
        </w:tabs>
        <w:autoSpaceDE w:val="0"/>
        <w:autoSpaceDN w:val="0"/>
        <w:spacing w:after="120"/>
        <w:ind w:left="1134" w:hanging="283"/>
        <w:jc w:val="both"/>
      </w:pPr>
      <w:r>
        <w:t>de décrire les méthodes d'examens de la vision binoculaire propres au pseudophake et sa prise en charge et d'expliquer les perturbations de la vision dues au déplacement ou à la luxation de l’implant intraoculaire ;</w:t>
      </w:r>
    </w:p>
    <w:p w14:paraId="42A31996" w14:textId="77777777" w:rsidR="00B75CB0" w:rsidRDefault="00475DC6">
      <w:pPr>
        <w:numPr>
          <w:ilvl w:val="0"/>
          <w:numId w:val="38"/>
        </w:numPr>
        <w:tabs>
          <w:tab w:val="clear" w:pos="928"/>
          <w:tab w:val="num" w:pos="1134"/>
        </w:tabs>
        <w:autoSpaceDE w:val="0"/>
        <w:autoSpaceDN w:val="0"/>
        <w:spacing w:after="120"/>
        <w:ind w:left="1134" w:hanging="283"/>
        <w:jc w:val="both"/>
      </w:pPr>
      <w:r>
        <w:t>d’interpréter les réponses et d’a</w:t>
      </w:r>
      <w:r>
        <w:t xml:space="preserve">nalyser les résultats obtenus aux tests en fonction des normes physiologiques et optométriques, notamment selon les méthodes analytiques et de </w:t>
      </w:r>
      <w:r>
        <w:lastRenderedPageBreak/>
        <w:t>l’optometric extension program (O.E.P.) afin de reconnaitre un état physiologique normal et de référer à un spéci</w:t>
      </w:r>
      <w:r>
        <w:t>aliste si nécessaire ;</w:t>
      </w:r>
    </w:p>
    <w:p w14:paraId="42A31997" w14:textId="77777777" w:rsidR="00B75CB0" w:rsidRDefault="00475DC6">
      <w:pPr>
        <w:numPr>
          <w:ilvl w:val="0"/>
          <w:numId w:val="38"/>
        </w:numPr>
        <w:tabs>
          <w:tab w:val="clear" w:pos="928"/>
          <w:tab w:val="num" w:pos="1134"/>
        </w:tabs>
        <w:autoSpaceDE w:val="0"/>
        <w:autoSpaceDN w:val="0"/>
        <w:spacing w:after="120"/>
        <w:ind w:left="1134" w:hanging="283"/>
        <w:jc w:val="both"/>
      </w:pPr>
      <w:r>
        <w:t>de synthétiser des résultats du testing de l’exploration visuelle et d’en dégager des hypothèses et un pré-diagnostic en vue de l’élaboration d’un rapport.</w:t>
      </w:r>
    </w:p>
    <w:p w14:paraId="42A31998" w14:textId="77777777" w:rsidR="00B75CB0" w:rsidRDefault="00475DC6">
      <w:pPr>
        <w:spacing w:after="120"/>
        <w:ind w:left="709" w:hanging="283"/>
        <w:jc w:val="both"/>
        <w:rPr>
          <w:b/>
        </w:rPr>
      </w:pPr>
      <w:r>
        <w:rPr>
          <w:b/>
        </w:rPr>
        <w:t>4.2. Optométrie générale : travaux pratiques</w:t>
      </w:r>
    </w:p>
    <w:p w14:paraId="42A31999" w14:textId="77777777" w:rsidR="00B75CB0" w:rsidRDefault="00475DC6">
      <w:pPr>
        <w:spacing w:after="120"/>
        <w:ind w:left="851"/>
        <w:jc w:val="both"/>
        <w:rPr>
          <w:i/>
        </w:rPr>
      </w:pPr>
      <w:r>
        <w:rPr>
          <w:i/>
        </w:rPr>
        <w:t xml:space="preserve">pour des situations </w:t>
      </w:r>
      <w:r>
        <w:rPr>
          <w:i/>
        </w:rPr>
        <w:t>complexes issues de la vie professionnelle,</w:t>
      </w:r>
    </w:p>
    <w:p w14:paraId="42A3199A" w14:textId="77777777" w:rsidR="00B75CB0" w:rsidRDefault="00475DC6">
      <w:pPr>
        <w:numPr>
          <w:ilvl w:val="0"/>
          <w:numId w:val="38"/>
        </w:numPr>
        <w:tabs>
          <w:tab w:val="clear" w:pos="928"/>
          <w:tab w:val="num" w:pos="1134"/>
        </w:tabs>
        <w:autoSpaceDE w:val="0"/>
        <w:autoSpaceDN w:val="0"/>
        <w:spacing w:after="120"/>
        <w:ind w:left="1134" w:hanging="283"/>
        <w:jc w:val="both"/>
      </w:pPr>
      <w:r>
        <w:t>de réaliser une anamnèse complète permettant de déterminer une symptomatologie, à intégrer au dossier patient et pouvant être utilisée par tous les spécialistes ;</w:t>
      </w:r>
    </w:p>
    <w:p w14:paraId="42A3199B" w14:textId="77777777" w:rsidR="00B75CB0" w:rsidRDefault="00475DC6">
      <w:pPr>
        <w:numPr>
          <w:ilvl w:val="0"/>
          <w:numId w:val="38"/>
        </w:numPr>
        <w:tabs>
          <w:tab w:val="clear" w:pos="928"/>
          <w:tab w:val="num" w:pos="1134"/>
        </w:tabs>
        <w:autoSpaceDE w:val="0"/>
        <w:autoSpaceDN w:val="0"/>
        <w:spacing w:after="120"/>
        <w:ind w:left="1134" w:hanging="283"/>
        <w:jc w:val="both"/>
      </w:pPr>
      <w:r>
        <w:t xml:space="preserve">de procéder aux mesures préliminaires à l’examen </w:t>
      </w:r>
      <w:r>
        <w:t>visuel ;</w:t>
      </w:r>
    </w:p>
    <w:p w14:paraId="42A3199C" w14:textId="77777777" w:rsidR="00B75CB0" w:rsidRDefault="00475DC6">
      <w:pPr>
        <w:numPr>
          <w:ilvl w:val="0"/>
          <w:numId w:val="38"/>
        </w:numPr>
        <w:tabs>
          <w:tab w:val="clear" w:pos="928"/>
          <w:tab w:val="num" w:pos="1134"/>
        </w:tabs>
        <w:autoSpaceDE w:val="0"/>
        <w:autoSpaceDN w:val="0"/>
        <w:spacing w:after="120"/>
        <w:ind w:left="1134" w:hanging="283"/>
        <w:jc w:val="both"/>
      </w:pPr>
      <w:r>
        <w:t>d’effectuer les différents tests (subjectifs et objectifs) en rapport avec les techniques d’examen d’exploration visuelle en vue de réaliser un bilan optométrique ;</w:t>
      </w:r>
    </w:p>
    <w:p w14:paraId="42A3199D" w14:textId="77777777" w:rsidR="00B75CB0" w:rsidRDefault="00475DC6">
      <w:pPr>
        <w:numPr>
          <w:ilvl w:val="0"/>
          <w:numId w:val="38"/>
        </w:numPr>
        <w:tabs>
          <w:tab w:val="clear" w:pos="928"/>
          <w:tab w:val="num" w:pos="1134"/>
        </w:tabs>
        <w:autoSpaceDE w:val="0"/>
        <w:autoSpaceDN w:val="0"/>
        <w:spacing w:after="120"/>
        <w:ind w:left="1134" w:hanging="283"/>
        <w:jc w:val="both"/>
      </w:pPr>
      <w:r>
        <w:t>de réaliser un bilan optométrique de l’aniséiconie ;</w:t>
      </w:r>
    </w:p>
    <w:p w14:paraId="42A3199E" w14:textId="77777777" w:rsidR="00B75CB0" w:rsidRDefault="00475DC6">
      <w:pPr>
        <w:numPr>
          <w:ilvl w:val="0"/>
          <w:numId w:val="38"/>
        </w:numPr>
        <w:tabs>
          <w:tab w:val="clear" w:pos="928"/>
          <w:tab w:val="num" w:pos="1134"/>
        </w:tabs>
        <w:autoSpaceDE w:val="0"/>
        <w:autoSpaceDN w:val="0"/>
        <w:spacing w:after="120"/>
        <w:ind w:left="1134" w:hanging="283"/>
        <w:jc w:val="both"/>
      </w:pPr>
      <w:r>
        <w:t>de concevoir un bilan complet</w:t>
      </w:r>
      <w:r>
        <w:t xml:space="preserve"> et d’en intégrer les résultats dans le dossier du patient ;</w:t>
      </w:r>
    </w:p>
    <w:p w14:paraId="42A3199F" w14:textId="77777777" w:rsidR="00B75CB0" w:rsidRDefault="00475DC6">
      <w:pPr>
        <w:numPr>
          <w:ilvl w:val="0"/>
          <w:numId w:val="38"/>
        </w:numPr>
        <w:tabs>
          <w:tab w:val="clear" w:pos="928"/>
          <w:tab w:val="num" w:pos="1134"/>
        </w:tabs>
        <w:autoSpaceDE w:val="0"/>
        <w:autoSpaceDN w:val="0"/>
        <w:spacing w:after="120"/>
        <w:ind w:left="1134" w:hanging="283"/>
        <w:jc w:val="both"/>
      </w:pPr>
      <w:r>
        <w:t>de dégager des hypothèses en vue d’une prise en charge (moyens de compensation, réhabilitation, avis d’un spécialiste …).</w:t>
      </w:r>
    </w:p>
    <w:p w14:paraId="42A319A0" w14:textId="77777777" w:rsidR="00B75CB0" w:rsidRDefault="00475DC6">
      <w:pPr>
        <w:spacing w:after="120"/>
        <w:ind w:firstLine="426"/>
        <w:jc w:val="both"/>
      </w:pPr>
      <w:r>
        <w:rPr>
          <w:b/>
          <w:szCs w:val="22"/>
        </w:rPr>
        <w:t xml:space="preserve">4.3. </w:t>
      </w:r>
      <w:r>
        <w:rPr>
          <w:b/>
        </w:rPr>
        <w:t>Optique physiologique</w:t>
      </w:r>
    </w:p>
    <w:p w14:paraId="42A319A1" w14:textId="77777777" w:rsidR="00B75CB0" w:rsidRDefault="00475DC6">
      <w:pPr>
        <w:numPr>
          <w:ilvl w:val="0"/>
          <w:numId w:val="38"/>
        </w:numPr>
        <w:tabs>
          <w:tab w:val="clear" w:pos="928"/>
          <w:tab w:val="num" w:pos="1069"/>
          <w:tab w:val="num" w:pos="1134"/>
          <w:tab w:val="num" w:pos="1210"/>
        </w:tabs>
        <w:autoSpaceDE w:val="0"/>
        <w:autoSpaceDN w:val="0"/>
        <w:spacing w:after="120"/>
        <w:ind w:left="1134" w:hanging="283"/>
        <w:jc w:val="both"/>
      </w:pPr>
      <w:r>
        <w:t xml:space="preserve">d’expliquer les mécanismes de l’accommodation </w:t>
      </w:r>
      <w:r>
        <w:t>et de la convergence et leurs relations au travers des concepts particuliers des voies nerveuses afférentes et efférentes ;</w:t>
      </w:r>
    </w:p>
    <w:p w14:paraId="42A319A2" w14:textId="77777777" w:rsidR="00B75CB0" w:rsidRDefault="00475DC6">
      <w:pPr>
        <w:numPr>
          <w:ilvl w:val="0"/>
          <w:numId w:val="38"/>
        </w:numPr>
        <w:tabs>
          <w:tab w:val="clear" w:pos="928"/>
          <w:tab w:val="num" w:pos="1069"/>
          <w:tab w:val="num" w:pos="1134"/>
          <w:tab w:val="num" w:pos="1210"/>
        </w:tabs>
        <w:autoSpaceDE w:val="0"/>
        <w:autoSpaceDN w:val="0"/>
        <w:spacing w:after="120"/>
        <w:ind w:left="1134" w:hanging="283"/>
        <w:jc w:val="both"/>
      </w:pPr>
      <w:r>
        <w:t>d’expliquer les modèles d’yeux schématiques (les phénomènes de micropsie et de macropsie, loi d'</w:t>
      </w:r>
      <w:proofErr w:type="spellStart"/>
      <w:r>
        <w:t>Emmert</w:t>
      </w:r>
      <w:proofErr w:type="spellEnd"/>
      <w:r>
        <w:t>), les phénomènes entoptiques,</w:t>
      </w:r>
      <w:r>
        <w:t xml:space="preserve"> la qualité et la taille de l’image rétinienne et en particulier les aberrations ;</w:t>
      </w:r>
    </w:p>
    <w:p w14:paraId="42A319A3" w14:textId="77777777" w:rsidR="00B75CB0" w:rsidRDefault="00475DC6">
      <w:pPr>
        <w:numPr>
          <w:ilvl w:val="0"/>
          <w:numId w:val="38"/>
        </w:numPr>
        <w:tabs>
          <w:tab w:val="clear" w:pos="928"/>
          <w:tab w:val="num" w:pos="1069"/>
          <w:tab w:val="num" w:pos="1134"/>
          <w:tab w:val="num" w:pos="1210"/>
        </w:tabs>
        <w:autoSpaceDE w:val="0"/>
        <w:autoSpaceDN w:val="0"/>
        <w:spacing w:after="120"/>
        <w:ind w:left="1134" w:hanging="283"/>
        <w:jc w:val="both"/>
      </w:pPr>
      <w:r>
        <w:t>de décrire les caractéristiques du champ visuel et les facteurs l'influençant ;</w:t>
      </w:r>
    </w:p>
    <w:p w14:paraId="42A319A4" w14:textId="77777777" w:rsidR="00B75CB0" w:rsidRDefault="00475DC6">
      <w:pPr>
        <w:numPr>
          <w:ilvl w:val="0"/>
          <w:numId w:val="38"/>
        </w:numPr>
        <w:tabs>
          <w:tab w:val="clear" w:pos="928"/>
          <w:tab w:val="num" w:pos="1069"/>
          <w:tab w:val="num" w:pos="1134"/>
          <w:tab w:val="num" w:pos="1210"/>
        </w:tabs>
        <w:autoSpaceDE w:val="0"/>
        <w:autoSpaceDN w:val="0"/>
        <w:spacing w:after="120"/>
        <w:ind w:left="1134" w:hanging="283"/>
        <w:jc w:val="both"/>
      </w:pPr>
      <w:r>
        <w:t>d’expliquer de manière détaillée la perception de la lumière (les visions scotopique, photopi</w:t>
      </w:r>
      <w:r>
        <w:t>que et leurs caractéristiques) en se basant sur les lois et concepts rétiniens (le Flicker, l’effet de Stiles-Crawford, la loi de Ferry-Porter …) ;</w:t>
      </w:r>
    </w:p>
    <w:p w14:paraId="42A319A5" w14:textId="77777777" w:rsidR="00B75CB0" w:rsidRDefault="00475DC6">
      <w:pPr>
        <w:numPr>
          <w:ilvl w:val="0"/>
          <w:numId w:val="38"/>
        </w:numPr>
        <w:tabs>
          <w:tab w:val="clear" w:pos="928"/>
          <w:tab w:val="num" w:pos="1069"/>
          <w:tab w:val="num" w:pos="1134"/>
          <w:tab w:val="num" w:pos="1210"/>
        </w:tabs>
        <w:autoSpaceDE w:val="0"/>
        <w:autoSpaceDN w:val="0"/>
        <w:spacing w:after="120"/>
        <w:ind w:left="1134" w:hanging="283"/>
        <w:jc w:val="both"/>
      </w:pPr>
      <w:r>
        <w:t>d’expliquer la vision des couleurs : la discrimination chromatique pour la vision normale des couleurs, la c</w:t>
      </w:r>
      <w:r>
        <w:t>ouleur pure, les mélanges colorés, le contraste, la sensibilité spectrale, les théories de la vision colorée.</w:t>
      </w:r>
    </w:p>
    <w:p w14:paraId="42A319A6" w14:textId="77777777" w:rsidR="00B75CB0" w:rsidRDefault="00B75CB0">
      <w:pPr>
        <w:spacing w:after="120"/>
        <w:ind w:left="426"/>
        <w:jc w:val="both"/>
        <w:rPr>
          <w:bCs/>
        </w:rPr>
      </w:pPr>
    </w:p>
    <w:p w14:paraId="42A319A7" w14:textId="77777777" w:rsidR="00B75CB0" w:rsidRDefault="00475DC6">
      <w:pPr>
        <w:rPr>
          <w:b/>
          <w:szCs w:val="22"/>
        </w:rPr>
      </w:pPr>
      <w:r>
        <w:rPr>
          <w:b/>
          <w:szCs w:val="22"/>
        </w:rPr>
        <w:br w:type="page"/>
      </w:r>
    </w:p>
    <w:p w14:paraId="42A319A8" w14:textId="77777777" w:rsidR="00B75CB0" w:rsidRDefault="00B75CB0">
      <w:pPr>
        <w:spacing w:after="120"/>
        <w:ind w:left="426" w:hanging="426"/>
        <w:jc w:val="both"/>
        <w:rPr>
          <w:b/>
          <w:szCs w:val="22"/>
        </w:rPr>
      </w:pPr>
    </w:p>
    <w:p w14:paraId="42A319A9" w14:textId="77777777" w:rsidR="00B75CB0" w:rsidRDefault="00475DC6">
      <w:pPr>
        <w:spacing w:after="120"/>
        <w:ind w:left="426" w:hanging="426"/>
        <w:jc w:val="both"/>
        <w:rPr>
          <w:b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</w:r>
      <w:r>
        <w:rPr>
          <w:b/>
          <w:caps/>
          <w:szCs w:val="22"/>
        </w:rPr>
        <w:t>Constitution des groupes ou regroupement</w:t>
      </w:r>
    </w:p>
    <w:p w14:paraId="42A319AA" w14:textId="77777777" w:rsidR="00B75CB0" w:rsidRDefault="00475DC6">
      <w:pPr>
        <w:spacing w:after="120"/>
        <w:ind w:left="426" w:hanging="1"/>
        <w:jc w:val="both"/>
        <w:rPr>
          <w:szCs w:val="22"/>
        </w:rPr>
      </w:pPr>
      <w:r>
        <w:rPr>
          <w:szCs w:val="22"/>
        </w:rPr>
        <w:t xml:space="preserve">Pour l’activité d’enseignement de « Optométrie générale : travaux pratiques », il est recommandé de ne pas dépasser trois étudiants par poste de travail. </w:t>
      </w:r>
    </w:p>
    <w:p w14:paraId="42A319AB" w14:textId="77777777" w:rsidR="00B75CB0" w:rsidRDefault="00B75CB0">
      <w:pPr>
        <w:spacing w:after="120"/>
        <w:ind w:left="567" w:hanging="141"/>
        <w:jc w:val="both"/>
        <w:rPr>
          <w:szCs w:val="22"/>
        </w:rPr>
      </w:pPr>
    </w:p>
    <w:p w14:paraId="42A319AC" w14:textId="77777777" w:rsidR="00B75CB0" w:rsidRDefault="00475DC6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CHARGE(S) DE COURS</w:t>
      </w:r>
    </w:p>
    <w:p w14:paraId="42A319AD" w14:textId="77777777" w:rsidR="00B75CB0" w:rsidRDefault="00475DC6">
      <w:pPr>
        <w:spacing w:after="120"/>
        <w:ind w:left="567" w:hanging="141"/>
        <w:jc w:val="both"/>
        <w:rPr>
          <w:szCs w:val="22"/>
        </w:rPr>
      </w:pPr>
      <w:r>
        <w:rPr>
          <w:szCs w:val="22"/>
        </w:rPr>
        <w:t>Le chargé de cours sera un enseignant ou un expert.</w:t>
      </w:r>
    </w:p>
    <w:p w14:paraId="42A319AE" w14:textId="77777777" w:rsidR="00B75CB0" w:rsidRDefault="00475DC6">
      <w:pPr>
        <w:spacing w:after="120"/>
        <w:ind w:left="426"/>
        <w:jc w:val="both"/>
        <w:rPr>
          <w:szCs w:val="22"/>
        </w:rPr>
      </w:pPr>
      <w:r>
        <w:rPr>
          <w:szCs w:val="22"/>
        </w:rPr>
        <w:t>L’expert devra justifier d</w:t>
      </w:r>
      <w:r>
        <w:rPr>
          <w:szCs w:val="22"/>
        </w:rPr>
        <w:t>e compétences particulières issues d’une expérience professionnelle actualisée en relation avec la charge de cours qui lui est attribuée.</w:t>
      </w:r>
    </w:p>
    <w:p w14:paraId="42A319AF" w14:textId="77777777" w:rsidR="00B75CB0" w:rsidRDefault="00B75CB0">
      <w:pPr>
        <w:spacing w:after="120"/>
        <w:ind w:left="709" w:hanging="283"/>
        <w:jc w:val="both"/>
        <w:rPr>
          <w:szCs w:val="22"/>
        </w:rPr>
      </w:pPr>
    </w:p>
    <w:p w14:paraId="42A319B0" w14:textId="77777777" w:rsidR="00B75CB0" w:rsidRDefault="00475DC6">
      <w:pPr>
        <w:pStyle w:val="Notedebasdepage"/>
        <w:tabs>
          <w:tab w:val="left" w:pos="284"/>
        </w:tabs>
        <w:spacing w:after="120"/>
        <w:jc w:val="both"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HORAIRE MINIMUM DE L’UNITE D’ENSEIGNEMENT</w:t>
      </w:r>
    </w:p>
    <w:p w14:paraId="42A319B1" w14:textId="77777777" w:rsidR="00B75CB0" w:rsidRDefault="00B75CB0">
      <w:pPr>
        <w:ind w:left="426"/>
        <w:rPr>
          <w:b/>
        </w:rPr>
      </w:pPr>
    </w:p>
    <w:tbl>
      <w:tblPr>
        <w:tblW w:w="8930" w:type="dxa"/>
        <w:tblInd w:w="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19"/>
        <w:gridCol w:w="1418"/>
        <w:gridCol w:w="992"/>
        <w:gridCol w:w="1701"/>
      </w:tblGrid>
      <w:tr w:rsidR="00B75CB0" w14:paraId="42A319BB" w14:textId="77777777">
        <w:tc>
          <w:tcPr>
            <w:tcW w:w="4819" w:type="dxa"/>
          </w:tcPr>
          <w:p w14:paraId="42A319B2" w14:textId="77777777" w:rsidR="00B75CB0" w:rsidRDefault="00B75CB0">
            <w:pPr>
              <w:ind w:left="71"/>
              <w:rPr>
                <w:szCs w:val="22"/>
              </w:rPr>
            </w:pPr>
          </w:p>
          <w:p w14:paraId="42A319B3" w14:textId="77777777" w:rsidR="00B75CB0" w:rsidRDefault="00475DC6">
            <w:pPr>
              <w:pStyle w:val="Titre8"/>
              <w:ind w:hanging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 Dénomination des cours</w:t>
            </w:r>
          </w:p>
          <w:p w14:paraId="42A319B4" w14:textId="77777777" w:rsidR="00B75CB0" w:rsidRDefault="00B75CB0">
            <w:pPr>
              <w:ind w:left="71"/>
              <w:rPr>
                <w:szCs w:val="22"/>
              </w:rPr>
            </w:pPr>
          </w:p>
        </w:tc>
        <w:tc>
          <w:tcPr>
            <w:tcW w:w="1418" w:type="dxa"/>
          </w:tcPr>
          <w:p w14:paraId="42A319B5" w14:textId="77777777" w:rsidR="00B75CB0" w:rsidRDefault="00B75CB0">
            <w:pPr>
              <w:jc w:val="center"/>
              <w:rPr>
                <w:b/>
                <w:szCs w:val="22"/>
              </w:rPr>
            </w:pPr>
          </w:p>
          <w:p w14:paraId="42A319B6" w14:textId="77777777" w:rsidR="00B75CB0" w:rsidRDefault="00475DC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Classement des cours</w:t>
            </w:r>
          </w:p>
        </w:tc>
        <w:tc>
          <w:tcPr>
            <w:tcW w:w="992" w:type="dxa"/>
          </w:tcPr>
          <w:p w14:paraId="42A319B7" w14:textId="77777777" w:rsidR="00B75CB0" w:rsidRDefault="00B75CB0">
            <w:pPr>
              <w:rPr>
                <w:b/>
                <w:szCs w:val="22"/>
              </w:rPr>
            </w:pPr>
          </w:p>
          <w:p w14:paraId="42A319B8" w14:textId="77777777" w:rsidR="00B75CB0" w:rsidRDefault="00475DC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Code U</w:t>
            </w:r>
          </w:p>
        </w:tc>
        <w:tc>
          <w:tcPr>
            <w:tcW w:w="1701" w:type="dxa"/>
          </w:tcPr>
          <w:p w14:paraId="42A319B9" w14:textId="77777777" w:rsidR="00B75CB0" w:rsidRDefault="00B75CB0">
            <w:pPr>
              <w:jc w:val="center"/>
              <w:rPr>
                <w:b/>
                <w:szCs w:val="22"/>
              </w:rPr>
            </w:pPr>
          </w:p>
          <w:p w14:paraId="42A319BA" w14:textId="77777777" w:rsidR="00B75CB0" w:rsidRDefault="00475DC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Nombre de périodes </w:t>
            </w:r>
          </w:p>
        </w:tc>
      </w:tr>
      <w:tr w:rsidR="00B75CB0" w14:paraId="42A319C0" w14:textId="77777777">
        <w:tc>
          <w:tcPr>
            <w:tcW w:w="4819" w:type="dxa"/>
            <w:tcBorders>
              <w:bottom w:val="single" w:sz="4" w:space="0" w:color="auto"/>
            </w:tcBorders>
          </w:tcPr>
          <w:p w14:paraId="42A319BC" w14:textId="77777777" w:rsidR="00B75CB0" w:rsidRDefault="00475DC6">
            <w:pPr>
              <w:rPr>
                <w:szCs w:val="22"/>
              </w:rPr>
            </w:pPr>
            <w:r>
              <w:rPr>
                <w:szCs w:val="22"/>
              </w:rPr>
              <w:t>Optométrie générale théorique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A319BD" w14:textId="77777777" w:rsidR="00B75CB0" w:rsidRDefault="00475DC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A319BE" w14:textId="77777777" w:rsidR="00B75CB0" w:rsidRDefault="00475DC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A319BF" w14:textId="77777777" w:rsidR="00B75CB0" w:rsidRDefault="00475DC6">
            <w:pPr>
              <w:pStyle w:val="Notedebasdepage"/>
              <w:tabs>
                <w:tab w:val="right" w:pos="96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</w:t>
            </w:r>
          </w:p>
        </w:tc>
      </w:tr>
      <w:tr w:rsidR="00B75CB0" w14:paraId="42A319C5" w14:textId="77777777">
        <w:tc>
          <w:tcPr>
            <w:tcW w:w="4819" w:type="dxa"/>
            <w:tcBorders>
              <w:top w:val="single" w:sz="4" w:space="0" w:color="auto"/>
              <w:bottom w:val="nil"/>
            </w:tcBorders>
          </w:tcPr>
          <w:p w14:paraId="42A319C1" w14:textId="77777777" w:rsidR="00B75CB0" w:rsidRDefault="00475DC6">
            <w:pPr>
              <w:rPr>
                <w:szCs w:val="22"/>
              </w:rPr>
            </w:pPr>
            <w:r>
              <w:rPr>
                <w:szCs w:val="22"/>
              </w:rPr>
              <w:t>Optométrie générale : travaux pratiques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42A319C2" w14:textId="77777777" w:rsidR="00B75CB0" w:rsidRDefault="00475DC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2A319C3" w14:textId="77777777" w:rsidR="00B75CB0" w:rsidRDefault="00475DC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42A319C4" w14:textId="77777777" w:rsidR="00B75CB0" w:rsidRDefault="00475DC6">
            <w:pPr>
              <w:pStyle w:val="Notedebasdepage"/>
              <w:tabs>
                <w:tab w:val="right" w:pos="96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</w:t>
            </w:r>
          </w:p>
        </w:tc>
      </w:tr>
      <w:tr w:rsidR="00B75CB0" w14:paraId="42A319CA" w14:textId="77777777">
        <w:tc>
          <w:tcPr>
            <w:tcW w:w="4819" w:type="dxa"/>
            <w:tcBorders>
              <w:top w:val="single" w:sz="4" w:space="0" w:color="auto"/>
              <w:bottom w:val="nil"/>
            </w:tcBorders>
          </w:tcPr>
          <w:p w14:paraId="42A319C6" w14:textId="77777777" w:rsidR="00B75CB0" w:rsidRDefault="00475DC6">
            <w:pPr>
              <w:rPr>
                <w:szCs w:val="22"/>
              </w:rPr>
            </w:pPr>
            <w:r>
              <w:rPr>
                <w:szCs w:val="22"/>
              </w:rPr>
              <w:t>Optique physiologique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42A319C7" w14:textId="77777777" w:rsidR="00B75CB0" w:rsidRDefault="00475DC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2A319C8" w14:textId="77777777" w:rsidR="00B75CB0" w:rsidRDefault="00475DC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42A319C9" w14:textId="77777777" w:rsidR="00B75CB0" w:rsidRDefault="00475DC6">
            <w:pPr>
              <w:pStyle w:val="Notedebasdepage"/>
              <w:tabs>
                <w:tab w:val="right" w:pos="96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16</w:t>
            </w:r>
          </w:p>
        </w:tc>
      </w:tr>
      <w:tr w:rsidR="00B75CB0" w14:paraId="42A319CE" w14:textId="77777777">
        <w:trPr>
          <w:cantSplit/>
        </w:trPr>
        <w:tc>
          <w:tcPr>
            <w:tcW w:w="6237" w:type="dxa"/>
            <w:gridSpan w:val="2"/>
            <w:tcBorders>
              <w:bottom w:val="single" w:sz="12" w:space="0" w:color="auto"/>
              <w:right w:val="nil"/>
            </w:tcBorders>
          </w:tcPr>
          <w:p w14:paraId="42A319CB" w14:textId="77777777" w:rsidR="00B75CB0" w:rsidRDefault="00475DC6">
            <w:pPr>
              <w:pStyle w:val="Notedebasdepage"/>
              <w:rPr>
                <w:szCs w:val="22"/>
              </w:rPr>
            </w:pPr>
            <w:r>
              <w:rPr>
                <w:b/>
                <w:szCs w:val="22"/>
              </w:rPr>
              <w:t>7.2. Part d’autonomie</w:t>
            </w:r>
          </w:p>
        </w:tc>
        <w:tc>
          <w:tcPr>
            <w:tcW w:w="992" w:type="dxa"/>
            <w:tcBorders>
              <w:bottom w:val="single" w:sz="12" w:space="0" w:color="auto"/>
              <w:right w:val="nil"/>
            </w:tcBorders>
          </w:tcPr>
          <w:p w14:paraId="42A319CC" w14:textId="77777777" w:rsidR="00B75CB0" w:rsidRDefault="00475DC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2A319CD" w14:textId="77777777" w:rsidR="00B75CB0" w:rsidRDefault="00475DC6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noProof w:val="0"/>
                <w:szCs w:val="22"/>
              </w:rPr>
              <w:t>16</w:t>
            </w:r>
          </w:p>
        </w:tc>
      </w:tr>
      <w:tr w:rsidR="00B75CB0" w14:paraId="42A319D2" w14:textId="77777777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2A319CF" w14:textId="77777777" w:rsidR="00B75CB0" w:rsidRDefault="00475DC6">
            <w:pPr>
              <w:pStyle w:val="Notedebasdepage"/>
              <w:rPr>
                <w:b/>
                <w:szCs w:val="22"/>
              </w:rPr>
            </w:pPr>
            <w:r>
              <w:rPr>
                <w:b/>
                <w:szCs w:val="22"/>
              </w:rPr>
              <w:t>Total des périodes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A319D0" w14:textId="77777777" w:rsidR="00B75CB0" w:rsidRDefault="00B75CB0">
            <w:pPr>
              <w:jc w:val="center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2A319D1" w14:textId="77777777" w:rsidR="00B75CB0" w:rsidRDefault="00475DC6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80</w:t>
            </w:r>
          </w:p>
        </w:tc>
      </w:tr>
      <w:tr w:rsidR="00B75CB0" w14:paraId="42A319D6" w14:textId="77777777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  <w:right w:val="nil"/>
            </w:tcBorders>
          </w:tcPr>
          <w:p w14:paraId="42A319D3" w14:textId="77777777" w:rsidR="00B75CB0" w:rsidRDefault="00475DC6">
            <w:pPr>
              <w:pStyle w:val="Notedebasdepage"/>
              <w:rPr>
                <w:b/>
                <w:szCs w:val="22"/>
              </w:rPr>
            </w:pPr>
            <w:r>
              <w:rPr>
                <w:b/>
                <w:szCs w:val="22"/>
              </w:rPr>
              <w:t>Nombre d’ECTS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nil"/>
            </w:tcBorders>
          </w:tcPr>
          <w:p w14:paraId="42A319D4" w14:textId="77777777" w:rsidR="00B75CB0" w:rsidRDefault="00B75CB0">
            <w:pPr>
              <w:jc w:val="center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2A319D5" w14:textId="77777777" w:rsidR="00B75CB0" w:rsidRDefault="00475DC6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6</w:t>
            </w:r>
          </w:p>
        </w:tc>
      </w:tr>
    </w:tbl>
    <w:p w14:paraId="42A319D7" w14:textId="77777777" w:rsidR="00B75CB0" w:rsidRDefault="00B75CB0"/>
    <w:sectPr w:rsidR="00B75CB0">
      <w:footerReference w:type="default" r:id="rId8"/>
      <w:pgSz w:w="11907" w:h="16840"/>
      <w:pgMar w:top="1418" w:right="1417" w:bottom="1276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CCC61" w14:textId="77777777" w:rsidR="00475DC6" w:rsidRDefault="00475DC6">
      <w:r>
        <w:separator/>
      </w:r>
    </w:p>
  </w:endnote>
  <w:endnote w:type="continuationSeparator" w:id="0">
    <w:p w14:paraId="5C02A946" w14:textId="77777777" w:rsidR="00475DC6" w:rsidRDefault="0047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19DC" w14:textId="77777777" w:rsidR="00B75CB0" w:rsidRDefault="00475DC6">
    <w:pPr>
      <w:pStyle w:val="Pieddepage"/>
      <w:rPr>
        <w:color w:val="002060"/>
        <w:sz w:val="20"/>
      </w:rPr>
    </w:pPr>
    <w:r>
      <w:rPr>
        <w:color w:val="002060"/>
        <w:sz w:val="20"/>
      </w:rPr>
      <w:t>Optométrie générale</w:t>
    </w:r>
    <w:r>
      <w:rPr>
        <w:color w:val="002060"/>
        <w:sz w:val="20"/>
      </w:rPr>
      <w:tab/>
    </w:r>
    <w:r>
      <w:rPr>
        <w:color w:val="002060"/>
        <w:sz w:val="20"/>
      </w:rPr>
      <w:tab/>
      <w:t xml:space="preserve">Page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PAGE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5</w:t>
    </w:r>
    <w:r>
      <w:rPr>
        <w:bCs/>
        <w:color w:val="002060"/>
        <w:sz w:val="20"/>
      </w:rPr>
      <w:fldChar w:fldCharType="end"/>
    </w:r>
    <w:r>
      <w:rPr>
        <w:color w:val="002060"/>
        <w:sz w:val="20"/>
      </w:rPr>
      <w:t xml:space="preserve"> sur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NUMPAGES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5</w:t>
    </w:r>
    <w:r>
      <w:rPr>
        <w:bCs/>
        <w:color w:val="00206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3D7A" w14:textId="77777777" w:rsidR="00475DC6" w:rsidRDefault="00475DC6">
      <w:r>
        <w:separator/>
      </w:r>
    </w:p>
  </w:footnote>
  <w:footnote w:type="continuationSeparator" w:id="0">
    <w:p w14:paraId="55D7695A" w14:textId="77777777" w:rsidR="00475DC6" w:rsidRDefault="0047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7A64AC4"/>
    <w:lvl w:ilvl="0">
      <w:start w:val="1"/>
      <w:numFmt w:val="bullet"/>
      <w:pStyle w:val="rubriq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D402426"/>
    <w:lvl w:ilvl="0">
      <w:start w:val="1"/>
      <w:numFmt w:val="bullet"/>
      <w:pStyle w:val="Listepuces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434971"/>
    <w:multiLevelType w:val="hybridMultilevel"/>
    <w:tmpl w:val="80081524"/>
    <w:lvl w:ilvl="0" w:tplc="5BDA2412">
      <w:numFmt w:val="bullet"/>
      <w:lvlText w:val=""/>
      <w:lvlJc w:val="left"/>
      <w:pPr>
        <w:ind w:left="142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1C627B6"/>
    <w:multiLevelType w:val="singleLevel"/>
    <w:tmpl w:val="67C45D48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0C62703"/>
    <w:multiLevelType w:val="hybridMultilevel"/>
    <w:tmpl w:val="B00C517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5B532A"/>
    <w:multiLevelType w:val="singleLevel"/>
    <w:tmpl w:val="14068934"/>
    <w:lvl w:ilvl="0">
      <w:start w:val="1"/>
      <w:numFmt w:val="bullet"/>
      <w:pStyle w:val="Listepuces2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abstractNum w:abstractNumId="6" w15:restartNumberingAfterBreak="0">
    <w:nsid w:val="175D7213"/>
    <w:multiLevelType w:val="hybridMultilevel"/>
    <w:tmpl w:val="07D2851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308F5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18E407A7"/>
    <w:multiLevelType w:val="hybridMultilevel"/>
    <w:tmpl w:val="9288D276"/>
    <w:lvl w:ilvl="0" w:tplc="5BDA2412">
      <w:numFmt w:val="bullet"/>
      <w:lvlText w:val=""/>
      <w:lvlJc w:val="left"/>
      <w:pPr>
        <w:ind w:left="1571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C745449"/>
    <w:multiLevelType w:val="singleLevel"/>
    <w:tmpl w:val="E6DA00DC"/>
    <w:lvl w:ilvl="0">
      <w:start w:val="1"/>
      <w:numFmt w:val="bullet"/>
      <w:lvlText w:val="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sz w:val="18"/>
      </w:rPr>
    </w:lvl>
  </w:abstractNum>
  <w:abstractNum w:abstractNumId="10" w15:restartNumberingAfterBreak="0">
    <w:nsid w:val="1C9E0126"/>
    <w:multiLevelType w:val="hybridMultilevel"/>
    <w:tmpl w:val="535EB1FE"/>
    <w:lvl w:ilvl="0" w:tplc="5BDA2412">
      <w:numFmt w:val="bullet"/>
      <w:lvlText w:val=""/>
      <w:lvlJc w:val="left"/>
      <w:pPr>
        <w:ind w:left="142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A83802">
      <w:start w:val="1"/>
      <w:numFmt w:val="bullet"/>
      <w:lvlText w:val=""/>
      <w:lvlJc w:val="left"/>
      <w:pPr>
        <w:ind w:left="2148" w:hanging="360"/>
      </w:pPr>
      <w:rPr>
        <w:rFonts w:ascii="Symbol" w:hAnsi="Symbol" w:hint="default"/>
        <w:sz w:val="22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D020388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2" w15:restartNumberingAfterBreak="0">
    <w:nsid w:val="1F827417"/>
    <w:multiLevelType w:val="hybridMultilevel"/>
    <w:tmpl w:val="6E540042"/>
    <w:lvl w:ilvl="0" w:tplc="EEFAA6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D485D"/>
    <w:multiLevelType w:val="singleLevel"/>
    <w:tmpl w:val="F176EC2E"/>
    <w:lvl w:ilvl="0">
      <w:numFmt w:val="bullet"/>
      <w:pStyle w:val="TPU2"/>
      <w:lvlText w:val=""/>
      <w:lvlJc w:val="left"/>
      <w:pPr>
        <w:tabs>
          <w:tab w:val="num" w:pos="1040"/>
        </w:tabs>
        <w:ind w:left="794" w:hanging="11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B411FD6"/>
    <w:multiLevelType w:val="hybridMultilevel"/>
    <w:tmpl w:val="770A3B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11964"/>
    <w:multiLevelType w:val="hybridMultilevel"/>
    <w:tmpl w:val="A034836C"/>
    <w:lvl w:ilvl="0" w:tplc="5BDA2412">
      <w:numFmt w:val="bullet"/>
      <w:lvlText w:val=""/>
      <w:lvlJc w:val="left"/>
      <w:pPr>
        <w:ind w:left="142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1147BA5"/>
    <w:multiLevelType w:val="singleLevel"/>
    <w:tmpl w:val="9202F27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18"/>
        <w:szCs w:val="18"/>
      </w:rPr>
    </w:lvl>
  </w:abstractNum>
  <w:abstractNum w:abstractNumId="17" w15:restartNumberingAfterBreak="0">
    <w:nsid w:val="33AE59A2"/>
    <w:multiLevelType w:val="singleLevel"/>
    <w:tmpl w:val="29AABFC4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22"/>
      </w:rPr>
    </w:lvl>
  </w:abstractNum>
  <w:abstractNum w:abstractNumId="18" w15:restartNumberingAfterBreak="0">
    <w:nsid w:val="392E551A"/>
    <w:multiLevelType w:val="hybridMultilevel"/>
    <w:tmpl w:val="19CADEBC"/>
    <w:lvl w:ilvl="0" w:tplc="F3A8380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41B15"/>
    <w:multiLevelType w:val="singleLevel"/>
    <w:tmpl w:val="5BDA2412"/>
    <w:lvl w:ilvl="0">
      <w:numFmt w:val="bullet"/>
      <w:pStyle w:val="Listepuces"/>
      <w:lvlText w:val=""/>
      <w:lvlJc w:val="left"/>
      <w:pPr>
        <w:tabs>
          <w:tab w:val="num" w:pos="644"/>
        </w:tabs>
        <w:ind w:left="510" w:hanging="226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CEA2B06"/>
    <w:multiLevelType w:val="hybridMultilevel"/>
    <w:tmpl w:val="A080D294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1042D0"/>
    <w:multiLevelType w:val="singleLevel"/>
    <w:tmpl w:val="82D46D38"/>
    <w:lvl w:ilvl="0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  <w:sz w:val="10"/>
      </w:rPr>
    </w:lvl>
  </w:abstractNum>
  <w:abstractNum w:abstractNumId="22" w15:restartNumberingAfterBreak="0">
    <w:nsid w:val="43100F2F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3" w15:restartNumberingAfterBreak="0">
    <w:nsid w:val="4345719D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77A6A01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83449C0"/>
    <w:multiLevelType w:val="hybridMultilevel"/>
    <w:tmpl w:val="2570C64A"/>
    <w:lvl w:ilvl="0" w:tplc="5FDE33F2">
      <w:start w:val="1"/>
      <w:numFmt w:val="bullet"/>
      <w:lvlText w:val=""/>
      <w:lvlJc w:val="left"/>
      <w:pPr>
        <w:ind w:left="1145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84703D2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7" w15:restartNumberingAfterBreak="0">
    <w:nsid w:val="4D561AC3"/>
    <w:multiLevelType w:val="hybridMultilevel"/>
    <w:tmpl w:val="B4A239AA"/>
    <w:lvl w:ilvl="0" w:tplc="5BDA2412">
      <w:numFmt w:val="bullet"/>
      <w:lvlText w:val=""/>
      <w:lvlJc w:val="left"/>
      <w:pPr>
        <w:ind w:left="142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D5F0282"/>
    <w:multiLevelType w:val="hybridMultilevel"/>
    <w:tmpl w:val="B8588150"/>
    <w:lvl w:ilvl="0" w:tplc="5BDA2412">
      <w:numFmt w:val="bullet"/>
      <w:lvlText w:val=""/>
      <w:lvlJc w:val="left"/>
      <w:pPr>
        <w:ind w:left="142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0A755F8"/>
    <w:multiLevelType w:val="hybridMultilevel"/>
    <w:tmpl w:val="0F1E60D8"/>
    <w:lvl w:ilvl="0" w:tplc="94FC2B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92C59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1" w15:restartNumberingAfterBreak="0">
    <w:nsid w:val="5B6218C1"/>
    <w:multiLevelType w:val="multilevel"/>
    <w:tmpl w:val="B884588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2" w15:restartNumberingAfterBreak="0">
    <w:nsid w:val="5D8D3EDD"/>
    <w:multiLevelType w:val="singleLevel"/>
    <w:tmpl w:val="C9DEE674"/>
    <w:lvl w:ilvl="0">
      <w:start w:val="1"/>
      <w:numFmt w:val="bullet"/>
      <w:pStyle w:val="Listepuces4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714441F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2"/>
      </w:rPr>
    </w:lvl>
  </w:abstractNum>
  <w:abstractNum w:abstractNumId="34" w15:restartNumberingAfterBreak="0">
    <w:nsid w:val="68C87B72"/>
    <w:multiLevelType w:val="hybridMultilevel"/>
    <w:tmpl w:val="4B02F1C0"/>
    <w:lvl w:ilvl="0" w:tplc="5BDA2412">
      <w:numFmt w:val="bullet"/>
      <w:lvlText w:val=""/>
      <w:lvlJc w:val="left"/>
      <w:pPr>
        <w:ind w:left="785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CCC21EA"/>
    <w:multiLevelType w:val="hybridMultilevel"/>
    <w:tmpl w:val="94D64580"/>
    <w:lvl w:ilvl="0" w:tplc="5BDA2412">
      <w:numFmt w:val="bullet"/>
      <w:lvlText w:val=""/>
      <w:lvlJc w:val="left"/>
      <w:pPr>
        <w:ind w:left="142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0D43351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653118C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8" w15:restartNumberingAfterBreak="0">
    <w:nsid w:val="7A085BD5"/>
    <w:multiLevelType w:val="singleLevel"/>
    <w:tmpl w:val="80EEA54C"/>
    <w:lvl w:ilvl="0">
      <w:start w:val="1"/>
      <w:numFmt w:val="decimal"/>
      <w:pStyle w:val="souschap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</w:abstractNum>
  <w:abstractNum w:abstractNumId="39" w15:restartNumberingAfterBreak="0">
    <w:nsid w:val="7D737D22"/>
    <w:multiLevelType w:val="hybridMultilevel"/>
    <w:tmpl w:val="C7E2E564"/>
    <w:lvl w:ilvl="0" w:tplc="5BDA2412">
      <w:numFmt w:val="bullet"/>
      <w:lvlText w:val=""/>
      <w:lvlJc w:val="left"/>
      <w:pPr>
        <w:ind w:left="142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D7E13B8"/>
    <w:multiLevelType w:val="singleLevel"/>
    <w:tmpl w:val="14068934"/>
    <w:lvl w:ilvl="0">
      <w:start w:val="1"/>
      <w:numFmt w:val="bullet"/>
      <w:pStyle w:val="Listepuces3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num w:numId="1">
    <w:abstractNumId w:val="1"/>
  </w:num>
  <w:num w:numId="2">
    <w:abstractNumId w:val="0"/>
  </w:num>
  <w:num w:numId="3">
    <w:abstractNumId w:val="31"/>
  </w:num>
  <w:num w:numId="4">
    <w:abstractNumId w:val="19"/>
  </w:num>
  <w:num w:numId="5">
    <w:abstractNumId w:val="32"/>
  </w:num>
  <w:num w:numId="6">
    <w:abstractNumId w:val="5"/>
  </w:num>
  <w:num w:numId="7">
    <w:abstractNumId w:val="40"/>
  </w:num>
  <w:num w:numId="8">
    <w:abstractNumId w:val="38"/>
  </w:num>
  <w:num w:numId="9">
    <w:abstractNumId w:val="13"/>
  </w:num>
  <w:num w:numId="10">
    <w:abstractNumId w:val="24"/>
  </w:num>
  <w:num w:numId="11">
    <w:abstractNumId w:val="26"/>
  </w:num>
  <w:num w:numId="12">
    <w:abstractNumId w:val="22"/>
  </w:num>
  <w:num w:numId="13">
    <w:abstractNumId w:val="37"/>
  </w:num>
  <w:num w:numId="14">
    <w:abstractNumId w:val="33"/>
  </w:num>
  <w:num w:numId="15">
    <w:abstractNumId w:val="36"/>
  </w:num>
  <w:num w:numId="16">
    <w:abstractNumId w:val="3"/>
  </w:num>
  <w:num w:numId="17">
    <w:abstractNumId w:val="11"/>
  </w:num>
  <w:num w:numId="18">
    <w:abstractNumId w:val="23"/>
  </w:num>
  <w:num w:numId="19">
    <w:abstractNumId w:val="21"/>
  </w:num>
  <w:num w:numId="20">
    <w:abstractNumId w:val="17"/>
  </w:num>
  <w:num w:numId="21">
    <w:abstractNumId w:val="9"/>
  </w:num>
  <w:num w:numId="22">
    <w:abstractNumId w:val="18"/>
  </w:num>
  <w:num w:numId="23">
    <w:abstractNumId w:val="14"/>
  </w:num>
  <w:num w:numId="24">
    <w:abstractNumId w:val="4"/>
  </w:num>
  <w:num w:numId="25">
    <w:abstractNumId w:val="6"/>
  </w:num>
  <w:num w:numId="26">
    <w:abstractNumId w:val="8"/>
  </w:num>
  <w:num w:numId="27">
    <w:abstractNumId w:val="20"/>
  </w:num>
  <w:num w:numId="28">
    <w:abstractNumId w:val="2"/>
  </w:num>
  <w:num w:numId="29">
    <w:abstractNumId w:val="28"/>
  </w:num>
  <w:num w:numId="30">
    <w:abstractNumId w:val="39"/>
  </w:num>
  <w:num w:numId="31">
    <w:abstractNumId w:val="27"/>
  </w:num>
  <w:num w:numId="32">
    <w:abstractNumId w:val="15"/>
  </w:num>
  <w:num w:numId="33">
    <w:abstractNumId w:val="10"/>
  </w:num>
  <w:num w:numId="34">
    <w:abstractNumId w:val="35"/>
  </w:num>
  <w:num w:numId="35">
    <w:abstractNumId w:val="34"/>
  </w:num>
  <w:num w:numId="36">
    <w:abstractNumId w:val="30"/>
  </w:num>
  <w:num w:numId="37">
    <w:abstractNumId w:val="37"/>
  </w:num>
  <w:num w:numId="38">
    <w:abstractNumId w:val="7"/>
  </w:num>
  <w:num w:numId="39">
    <w:abstractNumId w:val="16"/>
  </w:num>
  <w:num w:numId="40">
    <w:abstractNumId w:val="25"/>
  </w:num>
  <w:num w:numId="41">
    <w:abstractNumId w:val="29"/>
  </w:num>
  <w:num w:numId="42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B0"/>
    <w:rsid w:val="00117BD1"/>
    <w:rsid w:val="00475DC6"/>
    <w:rsid w:val="00B7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42A3192C"/>
  <w15:chartTrackingRefBased/>
  <w15:docId w15:val="{17C5EB28-A78A-4B69-ACA0-FC244A6D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ind w:left="426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keepNext/>
      <w:ind w:left="567"/>
      <w:outlineLvl w:val="6"/>
    </w:pPr>
    <w:rPr>
      <w:u w:val="single"/>
    </w:rPr>
  </w:style>
  <w:style w:type="paragraph" w:styleId="Titre8">
    <w:name w:val="heading 8"/>
    <w:basedOn w:val="Normal"/>
    <w:next w:val="Normal"/>
    <w:qFormat/>
    <w:pPr>
      <w:keepNext/>
      <w:ind w:left="71"/>
      <w:outlineLvl w:val="7"/>
    </w:pPr>
    <w:rPr>
      <w:b/>
      <w:sz w:val="20"/>
    </w:rPr>
  </w:style>
  <w:style w:type="paragraph" w:styleId="Titre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b/>
      <w:cap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Pr>
      <w:rFonts w:ascii="MS Serif" w:hAnsi="MS Serif"/>
      <w:noProof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decimal" w:pos="57"/>
        <w:tab w:val="decimal" w:pos="510"/>
      </w:tabs>
      <w:spacing w:before="120" w:after="120"/>
      <w:ind w:left="567" w:right="510" w:hanging="57"/>
      <w:outlineLvl w:val="1"/>
    </w:pPr>
    <w:rPr>
      <w:i/>
    </w:rPr>
  </w:style>
  <w:style w:type="paragraph" w:styleId="Corpsdetexte">
    <w:name w:val="Body Text"/>
    <w:basedOn w:val="Normal"/>
    <w:pPr>
      <w:tabs>
        <w:tab w:val="decimal" w:pos="851"/>
      </w:tabs>
      <w:spacing w:after="120"/>
      <w:ind w:left="907" w:right="-510" w:hanging="113"/>
    </w:pPr>
  </w:style>
  <w:style w:type="paragraph" w:styleId="Listepuces3">
    <w:name w:val="List Bullet 3"/>
    <w:basedOn w:val="Normal"/>
    <w:autoRedefine/>
    <w:pPr>
      <w:numPr>
        <w:numId w:val="7"/>
      </w:numPr>
      <w:tabs>
        <w:tab w:val="decimal" w:pos="845"/>
        <w:tab w:val="decimal" w:pos="1128"/>
        <w:tab w:val="num" w:pos="1494"/>
      </w:tabs>
      <w:ind w:left="1418" w:hanging="284"/>
    </w:pPr>
  </w:style>
  <w:style w:type="paragraph" w:styleId="Listepuces">
    <w:name w:val="List Bullet"/>
    <w:basedOn w:val="Normal"/>
    <w:autoRedefine/>
    <w:pPr>
      <w:numPr>
        <w:numId w:val="4"/>
      </w:numPr>
      <w:tabs>
        <w:tab w:val="num" w:pos="0"/>
        <w:tab w:val="num" w:pos="435"/>
        <w:tab w:val="num" w:pos="709"/>
      </w:tabs>
      <w:ind w:left="360" w:hanging="360"/>
    </w:pPr>
  </w:style>
  <w:style w:type="character" w:styleId="Lienhypertexte">
    <w:name w:val="Hyperlink"/>
    <w:rPr>
      <w:color w:val="0000FF"/>
      <w:u w:val="single"/>
    </w:rPr>
  </w:style>
  <w:style w:type="paragraph" w:styleId="Retraitcorpsdetexte3">
    <w:name w:val="Body Text Indent 3"/>
    <w:basedOn w:val="Normal"/>
    <w:pPr>
      <w:ind w:left="426"/>
      <w:jc w:val="both"/>
    </w:pPr>
    <w:rPr>
      <w:i/>
    </w:rPr>
  </w:style>
  <w:style w:type="paragraph" w:customStyle="1" w:styleId="Style2">
    <w:name w:val="Style2"/>
    <w:basedOn w:val="Normal"/>
    <w:autoRedefine/>
    <w:pPr>
      <w:spacing w:before="120"/>
      <w:ind w:left="510" w:right="510"/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2">
    <w:name w:val="Body Text Indent 2"/>
    <w:basedOn w:val="Normal"/>
    <w:pPr>
      <w:ind w:left="426"/>
      <w:jc w:val="both"/>
    </w:pPr>
    <w:rPr>
      <w:i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e2">
    <w:name w:val="List 2"/>
    <w:basedOn w:val="Normal"/>
    <w:pPr>
      <w:ind w:left="566" w:hanging="283"/>
    </w:pPr>
  </w:style>
  <w:style w:type="paragraph" w:styleId="Listepuces2">
    <w:name w:val="List Bullet 2"/>
    <w:basedOn w:val="Normal"/>
    <w:autoRedefine/>
    <w:pPr>
      <w:numPr>
        <w:numId w:val="6"/>
      </w:numPr>
      <w:tabs>
        <w:tab w:val="left" w:pos="567"/>
        <w:tab w:val="num" w:pos="644"/>
      </w:tabs>
      <w:ind w:left="510" w:right="510" w:hanging="226"/>
      <w:jc w:val="both"/>
      <w:outlineLvl w:val="8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Adresseexpditeur">
    <w:name w:val="envelope return"/>
    <w:basedOn w:val="Normal"/>
    <w:rPr>
      <w:rFonts w:ascii="Arial" w:hAnsi="Arial"/>
      <w:sz w:val="20"/>
    </w:rPr>
  </w:style>
  <w:style w:type="paragraph" w:customStyle="1" w:styleId="LignePo">
    <w:name w:val="Ligne Po"/>
    <w:basedOn w:val="Normal"/>
    <w:pPr>
      <w:ind w:left="4252"/>
    </w:pPr>
  </w:style>
  <w:style w:type="paragraph" w:styleId="Listepuces4">
    <w:name w:val="List Bullet 4"/>
    <w:basedOn w:val="Normal"/>
    <w:autoRedefine/>
    <w:pPr>
      <w:numPr>
        <w:numId w:val="5"/>
      </w:numPr>
      <w:tabs>
        <w:tab w:val="clear" w:pos="360"/>
        <w:tab w:val="num" w:pos="870"/>
        <w:tab w:val="num" w:pos="1154"/>
        <w:tab w:val="num" w:pos="1778"/>
      </w:tabs>
      <w:ind w:left="1701" w:hanging="283"/>
    </w:pPr>
  </w:style>
  <w:style w:type="paragraph" w:styleId="Listepuces5">
    <w:name w:val="List Bullet 5"/>
    <w:basedOn w:val="Normal"/>
    <w:autoRedefine/>
    <w:pPr>
      <w:numPr>
        <w:numId w:val="1"/>
      </w:numPr>
      <w:tabs>
        <w:tab w:val="num" w:pos="0"/>
        <w:tab w:val="num" w:pos="644"/>
        <w:tab w:val="num" w:pos="870"/>
      </w:tabs>
      <w:ind w:left="283" w:hanging="283"/>
    </w:p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customStyle="1" w:styleId="Style1">
    <w:name w:val="Style1"/>
    <w:basedOn w:val="Texte"/>
    <w:autoRedefine/>
    <w:pPr>
      <w:spacing w:before="120"/>
      <w:jc w:val="both"/>
      <w:outlineLvl w:val="0"/>
    </w:pPr>
    <w:rPr>
      <w:rFonts w:ascii="Times New Roman" w:hAnsi="Times New Roman"/>
      <w:smallCaps/>
      <w:noProof w:val="0"/>
      <w:sz w:val="18"/>
    </w:rPr>
  </w:style>
  <w:style w:type="paragraph" w:customStyle="1" w:styleId="Normaltxtdosped">
    <w:name w:val="Normal.txtdosped"/>
    <w:rPr>
      <w:lang w:val="fr-FR" w:eastAsia="fr-FR"/>
    </w:rPr>
  </w:style>
  <w:style w:type="paragraph" w:customStyle="1" w:styleId="dbut1">
    <w:name w:val="début1"/>
    <w:basedOn w:val="Normal"/>
    <w:autoRedefine/>
    <w:pPr>
      <w:spacing w:before="120" w:after="120"/>
      <w:ind w:left="851" w:hanging="142"/>
      <w:jc w:val="both"/>
    </w:pPr>
    <w:rPr>
      <w:u w:val="single"/>
    </w:rPr>
  </w:style>
  <w:style w:type="paragraph" w:customStyle="1" w:styleId="contex">
    <w:name w:val="contex"/>
    <w:basedOn w:val="dbut1"/>
    <w:autoRedefine/>
    <w:pPr>
      <w:ind w:left="1418" w:firstLine="0"/>
    </w:pPr>
    <w:rPr>
      <w:i/>
    </w:rPr>
  </w:style>
  <w:style w:type="paragraph" w:customStyle="1" w:styleId="cours">
    <w:name w:val="cours"/>
    <w:basedOn w:val="Normal"/>
    <w:autoRedefine/>
    <w:pPr>
      <w:ind w:left="567"/>
      <w:jc w:val="both"/>
    </w:pPr>
    <w:rPr>
      <w:b/>
      <w:u w:val="single"/>
    </w:rPr>
  </w:style>
  <w:style w:type="paragraph" w:customStyle="1" w:styleId="rubriq">
    <w:name w:val="rubriq"/>
    <w:basedOn w:val="dbut1"/>
    <w:next w:val="dbut1"/>
    <w:autoRedefine/>
    <w:pPr>
      <w:numPr>
        <w:numId w:val="2"/>
      </w:numPr>
      <w:tabs>
        <w:tab w:val="num" w:pos="854"/>
        <w:tab w:val="num" w:pos="1211"/>
      </w:tabs>
      <w:ind w:left="854" w:hanging="570"/>
    </w:pPr>
    <w:rPr>
      <w:b/>
    </w:rPr>
  </w:style>
  <w:style w:type="paragraph" w:customStyle="1" w:styleId="tableauc">
    <w:name w:val="tableauc"/>
    <w:basedOn w:val="Normal"/>
    <w:autoRedefine/>
    <w:pPr>
      <w:jc w:val="center"/>
    </w:pPr>
    <w:rPr>
      <w:b/>
    </w:rPr>
  </w:style>
  <w:style w:type="paragraph" w:styleId="Liste3">
    <w:name w:val="List 3"/>
    <w:basedOn w:val="Normal"/>
    <w:pPr>
      <w:ind w:left="849" w:hanging="283"/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souschap">
    <w:name w:val="souschap"/>
    <w:basedOn w:val="Normal"/>
    <w:autoRedefine/>
    <w:pPr>
      <w:numPr>
        <w:numId w:val="8"/>
      </w:numPr>
      <w:spacing w:before="120"/>
      <w:jc w:val="both"/>
    </w:pPr>
  </w:style>
  <w:style w:type="paragraph" w:customStyle="1" w:styleId="chap">
    <w:name w:val="chap"/>
    <w:basedOn w:val="dbut1"/>
    <w:autoRedefine/>
  </w:style>
  <w:style w:type="paragraph" w:customStyle="1" w:styleId="contex2">
    <w:name w:val="contex2"/>
    <w:basedOn w:val="contex"/>
    <w:autoRedefine/>
    <w:pPr>
      <w:ind w:left="307"/>
      <w:jc w:val="left"/>
    </w:pPr>
  </w:style>
  <w:style w:type="paragraph" w:customStyle="1" w:styleId="TPU2">
    <w:name w:val="TPU2"/>
    <w:basedOn w:val="Normal"/>
    <w:autoRedefine/>
    <w:pPr>
      <w:numPr>
        <w:numId w:val="9"/>
      </w:numPr>
      <w:tabs>
        <w:tab w:val="left" w:pos="639"/>
      </w:tabs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fr-BE" w:eastAsia="en-US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CommentaireCar">
    <w:name w:val="Commentaire Car"/>
    <w:link w:val="Commentaire"/>
    <w:semiHidden/>
    <w:rPr>
      <w:lang w:val="fr-FR" w:eastAsia="fr-FR"/>
    </w:rPr>
  </w:style>
  <w:style w:type="character" w:customStyle="1" w:styleId="ObjetducommentaireCar">
    <w:name w:val="Objet du commentaire Car"/>
    <w:link w:val="Objetducommentaire"/>
    <w:rPr>
      <w:b/>
      <w:bCs/>
      <w:lang w:val="fr-FR" w:eastAsia="fr-FR"/>
    </w:rPr>
  </w:style>
  <w:style w:type="paragraph" w:styleId="Textedebulles">
    <w:name w:val="Balloon Text"/>
    <w:basedOn w:val="Normal"/>
    <w:link w:val="TextedebullesCar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val="fr-FR" w:eastAsia="fr-FR"/>
    </w:rPr>
  </w:style>
  <w:style w:type="character" w:customStyle="1" w:styleId="PieddepageCar">
    <w:name w:val="Pied de page Car"/>
    <w:link w:val="Pieddepage"/>
    <w:uiPriority w:val="99"/>
    <w:rPr>
      <w:sz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626C0-DE21-42A1-A595-E382BA45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1263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formation mathématico-scientifique</vt:lpstr>
    </vt:vector>
  </TitlesOfParts>
  <Company>EPS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mathématico-scientifique</dc:title>
  <dc:subject>graduat opticien-optométriste</dc:subject>
  <dc:creator>Martine Gillon</dc:creator>
  <cp:keywords/>
  <cp:lastModifiedBy>CESOA CESOA</cp:lastModifiedBy>
  <cp:revision>24</cp:revision>
  <cp:lastPrinted>2005-05-09T07:15:00Z</cp:lastPrinted>
  <dcterms:created xsi:type="dcterms:W3CDTF">2024-01-12T12:22:00Z</dcterms:created>
  <dcterms:modified xsi:type="dcterms:W3CDTF">2024-02-16T12:16:00Z</dcterms:modified>
</cp:coreProperties>
</file>