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6AF2" w14:textId="77777777" w:rsidR="007E294C" w:rsidRDefault="002F64C1">
      <w:pPr>
        <w:spacing w:line="480" w:lineRule="auto"/>
        <w:jc w:val="center"/>
        <w:rPr>
          <w:b/>
          <w:noProof/>
        </w:rPr>
      </w:pPr>
      <w:r>
        <w:rPr>
          <w:b/>
          <w:noProof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>
          <w:rPr>
            <w:b/>
            <w:noProof/>
          </w:rPr>
          <w:t>LA COMMUNAUTE FRANCAISE</w:t>
        </w:r>
      </w:smartTag>
    </w:p>
    <w:p w14:paraId="160B6AF3" w14:textId="77777777" w:rsidR="007E294C" w:rsidRDefault="002F64C1">
      <w:pPr>
        <w:spacing w:line="480" w:lineRule="auto"/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ADMINISTRATION GENERALE DE L’ENSEIGNEMENT</w:t>
      </w:r>
    </w:p>
    <w:p w14:paraId="160B6AF4" w14:textId="77777777" w:rsidR="007E294C" w:rsidRDefault="002F64C1">
      <w:pPr>
        <w:jc w:val="center"/>
        <w:rPr>
          <w:rFonts w:ascii="MS Serif" w:hAnsi="MS Serif"/>
          <w:noProof/>
          <w:sz w:val="20"/>
          <w:szCs w:val="20"/>
        </w:rPr>
      </w:pPr>
      <w:r>
        <w:rPr>
          <w:b/>
          <w:noProof/>
        </w:rPr>
        <w:t>ENSEIGNEMENT DE PROMOTION SOCIALE</w:t>
      </w:r>
    </w:p>
    <w:p w14:paraId="160B6AF5" w14:textId="77777777" w:rsidR="007E294C" w:rsidRDefault="007E294C">
      <w:pPr>
        <w:jc w:val="center"/>
        <w:rPr>
          <w:sz w:val="24"/>
          <w:szCs w:val="20"/>
        </w:rPr>
      </w:pPr>
    </w:p>
    <w:p w14:paraId="160B6AF6" w14:textId="77777777" w:rsidR="007E294C" w:rsidRDefault="007E294C">
      <w:pPr>
        <w:jc w:val="center"/>
        <w:rPr>
          <w:sz w:val="24"/>
          <w:szCs w:val="20"/>
        </w:rPr>
      </w:pPr>
    </w:p>
    <w:p w14:paraId="160B6AF7" w14:textId="77777777" w:rsidR="007E294C" w:rsidRDefault="007E294C">
      <w:pPr>
        <w:jc w:val="center"/>
        <w:rPr>
          <w:sz w:val="24"/>
          <w:szCs w:val="20"/>
        </w:rPr>
      </w:pPr>
    </w:p>
    <w:p w14:paraId="160B6AF8" w14:textId="77777777" w:rsidR="007E294C" w:rsidRDefault="007E294C">
      <w:pPr>
        <w:jc w:val="center"/>
        <w:rPr>
          <w:sz w:val="24"/>
          <w:szCs w:val="20"/>
        </w:rPr>
      </w:pPr>
    </w:p>
    <w:p w14:paraId="160B6AF9" w14:textId="77777777" w:rsidR="007E294C" w:rsidRDefault="007E294C">
      <w:pPr>
        <w:jc w:val="center"/>
        <w:rPr>
          <w:sz w:val="24"/>
          <w:szCs w:val="20"/>
        </w:rPr>
      </w:pPr>
    </w:p>
    <w:p w14:paraId="160B6AFA" w14:textId="77777777" w:rsidR="007E294C" w:rsidRDefault="007E294C">
      <w:pPr>
        <w:jc w:val="center"/>
        <w:rPr>
          <w:sz w:val="24"/>
          <w:szCs w:val="20"/>
        </w:rPr>
      </w:pPr>
    </w:p>
    <w:p w14:paraId="160B6AFB" w14:textId="77777777" w:rsidR="007E294C" w:rsidRDefault="007E294C">
      <w:pPr>
        <w:jc w:val="center"/>
        <w:rPr>
          <w:sz w:val="24"/>
          <w:szCs w:val="20"/>
        </w:rPr>
      </w:pPr>
    </w:p>
    <w:p w14:paraId="160B6AFC" w14:textId="77777777" w:rsidR="007E294C" w:rsidRDefault="007E294C">
      <w:pPr>
        <w:jc w:val="center"/>
        <w:rPr>
          <w:sz w:val="24"/>
          <w:szCs w:val="20"/>
        </w:rPr>
      </w:pPr>
    </w:p>
    <w:p w14:paraId="160B6AFD" w14:textId="77777777" w:rsidR="007E294C" w:rsidRDefault="007E294C">
      <w:pPr>
        <w:jc w:val="center"/>
        <w:rPr>
          <w:sz w:val="24"/>
          <w:szCs w:val="20"/>
        </w:rPr>
      </w:pPr>
    </w:p>
    <w:p w14:paraId="160B6AFE" w14:textId="77777777" w:rsidR="007E294C" w:rsidRDefault="007E294C">
      <w:pPr>
        <w:jc w:val="center"/>
        <w:rPr>
          <w:sz w:val="24"/>
          <w:szCs w:val="20"/>
        </w:rPr>
      </w:pPr>
    </w:p>
    <w:p w14:paraId="160B6AFF" w14:textId="77777777" w:rsidR="007E294C" w:rsidRDefault="007E294C">
      <w:pPr>
        <w:jc w:val="center"/>
        <w:rPr>
          <w:sz w:val="24"/>
          <w:szCs w:val="20"/>
        </w:rPr>
      </w:pPr>
    </w:p>
    <w:p w14:paraId="160B6B00" w14:textId="77777777" w:rsidR="007E294C" w:rsidRDefault="007E294C">
      <w:pPr>
        <w:rPr>
          <w:rFonts w:ascii="Arial" w:hAnsi="Arial"/>
          <w:sz w:val="24"/>
          <w:szCs w:val="20"/>
        </w:rPr>
      </w:pPr>
    </w:p>
    <w:p w14:paraId="160B6B01" w14:textId="77777777" w:rsidR="007E294C" w:rsidRDefault="002F64C1">
      <w:pPr>
        <w:spacing w:line="480" w:lineRule="auto"/>
        <w:jc w:val="center"/>
        <w:rPr>
          <w:b/>
          <w:noProof/>
          <w:sz w:val="28"/>
        </w:rPr>
      </w:pPr>
      <w:r>
        <w:rPr>
          <w:b/>
          <w:noProof/>
          <w:sz w:val="28"/>
        </w:rPr>
        <w:t>DOSSIER PEDAGOGIQUE</w:t>
      </w:r>
    </w:p>
    <w:p w14:paraId="160B6B02" w14:textId="77777777" w:rsidR="007E294C" w:rsidRDefault="007E294C">
      <w:pPr>
        <w:rPr>
          <w:rFonts w:ascii="Arial" w:hAnsi="Arial"/>
          <w:sz w:val="24"/>
          <w:szCs w:val="20"/>
        </w:rPr>
      </w:pPr>
    </w:p>
    <w:p w14:paraId="160B6B03" w14:textId="77777777" w:rsidR="007E294C" w:rsidRDefault="007E294C">
      <w:pPr>
        <w:rPr>
          <w:rFonts w:ascii="Arial" w:hAnsi="Arial"/>
          <w:sz w:val="24"/>
          <w:szCs w:val="20"/>
        </w:rPr>
      </w:pPr>
    </w:p>
    <w:p w14:paraId="160B6B04" w14:textId="77777777" w:rsidR="007E294C" w:rsidRDefault="002F64C1">
      <w:pPr>
        <w:keepNext/>
        <w:jc w:val="center"/>
        <w:outlineLvl w:val="1"/>
        <w:rPr>
          <w:b/>
          <w:szCs w:val="20"/>
        </w:rPr>
      </w:pPr>
      <w:r>
        <w:rPr>
          <w:b/>
          <w:szCs w:val="20"/>
        </w:rPr>
        <w:t>UNITE D’ENSEIGNEMENT</w:t>
      </w:r>
    </w:p>
    <w:p w14:paraId="160B6B05" w14:textId="77777777" w:rsidR="007E294C" w:rsidRDefault="007E294C">
      <w:pPr>
        <w:jc w:val="center"/>
      </w:pPr>
    </w:p>
    <w:p w14:paraId="160B6B06" w14:textId="77777777" w:rsidR="007E294C" w:rsidRDefault="007E294C">
      <w:pPr>
        <w:rPr>
          <w:b/>
          <w:caps/>
          <w:sz w:val="32"/>
          <w:highlight w:val="yellow"/>
        </w:rPr>
      </w:pPr>
    </w:p>
    <w:p w14:paraId="160B6B07" w14:textId="77777777" w:rsidR="007E294C" w:rsidRDefault="002F64C1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méthodeS d’exploration visuelle EN OPTOMETRIE</w:t>
      </w:r>
    </w:p>
    <w:p w14:paraId="160B6B08" w14:textId="77777777" w:rsidR="007E294C" w:rsidRDefault="007E294C">
      <w:pPr>
        <w:jc w:val="center"/>
        <w:rPr>
          <w:sz w:val="32"/>
        </w:rPr>
      </w:pPr>
    </w:p>
    <w:p w14:paraId="160B6B09" w14:textId="77777777" w:rsidR="007E294C" w:rsidRDefault="007E294C">
      <w:pPr>
        <w:jc w:val="center"/>
        <w:rPr>
          <w:sz w:val="32"/>
        </w:rPr>
      </w:pPr>
    </w:p>
    <w:p w14:paraId="160B6B0A" w14:textId="77777777" w:rsidR="007E294C" w:rsidRDefault="002F64C1">
      <w:pPr>
        <w:jc w:val="center"/>
        <w:rPr>
          <w:b/>
          <w:caps/>
          <w:noProof/>
          <w:szCs w:val="20"/>
        </w:rPr>
      </w:pPr>
      <w:r>
        <w:rPr>
          <w:b/>
          <w:noProof/>
          <w:szCs w:val="20"/>
        </w:rPr>
        <w:t xml:space="preserve">ENSEIGNEMENT </w:t>
      </w:r>
      <w:r>
        <w:rPr>
          <w:b/>
          <w:caps/>
          <w:noProof/>
          <w:szCs w:val="20"/>
        </w:rPr>
        <w:t>superieur de type court</w:t>
      </w:r>
    </w:p>
    <w:p w14:paraId="160B6B0B" w14:textId="77777777" w:rsidR="007E294C" w:rsidRDefault="007E294C">
      <w:pPr>
        <w:jc w:val="center"/>
        <w:rPr>
          <w:b/>
          <w:caps/>
          <w:noProof/>
          <w:szCs w:val="20"/>
        </w:rPr>
      </w:pPr>
    </w:p>
    <w:p w14:paraId="160B6B0C" w14:textId="77777777" w:rsidR="007E294C" w:rsidRDefault="002F64C1">
      <w:pPr>
        <w:jc w:val="center"/>
        <w:rPr>
          <w:b/>
          <w:noProof/>
          <w:sz w:val="20"/>
          <w:szCs w:val="20"/>
        </w:rPr>
      </w:pPr>
      <w:r>
        <w:rPr>
          <w:b/>
          <w:caps/>
          <w:noProof/>
          <w:sz w:val="20"/>
          <w:szCs w:val="20"/>
        </w:rPr>
        <w:t>Domaine : SCIENCES DE la sante publique</w:t>
      </w:r>
    </w:p>
    <w:p w14:paraId="160B6B0D" w14:textId="77777777" w:rsidR="007E294C" w:rsidRDefault="007E294C">
      <w:pPr>
        <w:jc w:val="center"/>
      </w:pPr>
    </w:p>
    <w:p w14:paraId="160B6B0E" w14:textId="77777777" w:rsidR="007E294C" w:rsidRDefault="007E294C">
      <w:pPr>
        <w:jc w:val="center"/>
      </w:pPr>
    </w:p>
    <w:p w14:paraId="160B6B0F" w14:textId="77777777" w:rsidR="007E294C" w:rsidRDefault="007E294C">
      <w:pPr>
        <w:jc w:val="center"/>
      </w:pPr>
    </w:p>
    <w:p w14:paraId="160B6B10" w14:textId="77777777" w:rsidR="007E294C" w:rsidRDefault="007E294C">
      <w:pPr>
        <w:jc w:val="center"/>
      </w:pPr>
    </w:p>
    <w:p w14:paraId="160B6B11" w14:textId="77777777" w:rsidR="007E294C" w:rsidRDefault="007E294C">
      <w:pPr>
        <w:jc w:val="center"/>
      </w:pPr>
    </w:p>
    <w:p w14:paraId="160B6B12" w14:textId="77777777" w:rsidR="007E294C" w:rsidRDefault="007E294C">
      <w:pPr>
        <w:jc w:val="center"/>
      </w:pPr>
    </w:p>
    <w:p w14:paraId="160B6B13" w14:textId="77777777" w:rsidR="007E294C" w:rsidRDefault="007E294C">
      <w:pPr>
        <w:jc w:val="center"/>
      </w:pPr>
    </w:p>
    <w:p w14:paraId="160B6B14" w14:textId="77777777" w:rsidR="007E294C" w:rsidRDefault="007E294C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7E294C" w14:paraId="160B6B16" w14:textId="77777777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0B6B15" w14:textId="2A3C308E" w:rsidR="007E294C" w:rsidRDefault="002F64C1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lang w:val="nl-NL"/>
              </w:rPr>
            </w:pPr>
            <w:proofErr w:type="gramStart"/>
            <w:r>
              <w:rPr>
                <w:rFonts w:ascii="Times New Roman" w:hAnsi="Times New Roman"/>
                <w:b/>
                <w:noProof w:val="0"/>
                <w:lang w:val="nl-NL"/>
              </w:rPr>
              <w:t>CODE :</w:t>
            </w:r>
            <w:proofErr w:type="gramEnd"/>
            <w:r>
              <w:rPr>
                <w:rFonts w:ascii="Times New Roman" w:hAnsi="Times New Roman"/>
                <w:b/>
                <w:noProof w:val="0"/>
                <w:lang w:val="nl-NL"/>
              </w:rPr>
              <w:t xml:space="preserve"> 91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43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14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U34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D3</w:t>
            </w:r>
          </w:p>
        </w:tc>
      </w:tr>
      <w:tr w:rsidR="007E294C" w14:paraId="160B6B18" w14:textId="77777777"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B6B17" w14:textId="77777777" w:rsidR="007E294C" w:rsidRDefault="002F64C1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lang w:val="fr-FR"/>
              </w:rPr>
            </w:pPr>
            <w:r>
              <w:rPr>
                <w:rFonts w:ascii="Times New Roman" w:hAnsi="Times New Roman"/>
                <w:b/>
                <w:noProof w:val="0"/>
                <w:lang w:val="fr-FR"/>
              </w:rPr>
              <w:t>CODE DU DOMAINE DE FORMATION : 905</w:t>
            </w:r>
          </w:p>
        </w:tc>
      </w:tr>
      <w:tr w:rsidR="007E294C" w14:paraId="160B6B1A" w14:textId="77777777">
        <w:tc>
          <w:tcPr>
            <w:tcW w:w="5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B19" w14:textId="77777777" w:rsidR="007E294C" w:rsidRDefault="002F64C1">
            <w:pPr>
              <w:pStyle w:val="Texte"/>
              <w:jc w:val="center"/>
              <w:rPr>
                <w:rFonts w:ascii="Times New Roman" w:hAnsi="Times New Roman"/>
                <w:noProof w:val="0"/>
                <w:lang w:val="fr-FR"/>
              </w:rPr>
            </w:pPr>
            <w:r>
              <w:rPr>
                <w:rFonts w:ascii="Times New Roman" w:hAnsi="Times New Roman"/>
                <w:b/>
                <w:noProof w:val="0"/>
                <w:lang w:val="fr-FR"/>
              </w:rPr>
              <w:t>DOCUMENT DE REFERENCE INTER-RESEAUX</w:t>
            </w:r>
          </w:p>
        </w:tc>
      </w:tr>
    </w:tbl>
    <w:p w14:paraId="160B6B1B" w14:textId="77777777" w:rsidR="007E294C" w:rsidRDefault="007E294C">
      <w:pPr>
        <w:jc w:val="center"/>
      </w:pPr>
    </w:p>
    <w:p w14:paraId="160B6B1C" w14:textId="77777777" w:rsidR="007E294C" w:rsidRDefault="007E294C">
      <w:pPr>
        <w:jc w:val="center"/>
      </w:pPr>
    </w:p>
    <w:p w14:paraId="160B6B1D" w14:textId="77777777" w:rsidR="007E294C" w:rsidRDefault="007E294C">
      <w:pPr>
        <w:jc w:val="center"/>
      </w:pPr>
    </w:p>
    <w:p w14:paraId="160B6B1E" w14:textId="77777777" w:rsidR="007E294C" w:rsidRDefault="007E294C">
      <w:pPr>
        <w:jc w:val="center"/>
      </w:pPr>
    </w:p>
    <w:p w14:paraId="160B6B1F" w14:textId="77777777" w:rsidR="007E294C" w:rsidRDefault="007E294C">
      <w:pPr>
        <w:jc w:val="center"/>
      </w:pPr>
    </w:p>
    <w:p w14:paraId="160B6B20" w14:textId="77777777" w:rsidR="007E294C" w:rsidRDefault="007E294C"/>
    <w:p w14:paraId="160B6B21" w14:textId="77777777" w:rsidR="007E294C" w:rsidRDefault="007E294C">
      <w:pPr>
        <w:jc w:val="center"/>
      </w:pPr>
    </w:p>
    <w:p w14:paraId="160B6B22" w14:textId="77777777" w:rsidR="007E294C" w:rsidRDefault="002F64C1">
      <w:pPr>
        <w:jc w:val="center"/>
        <w:rPr>
          <w:b/>
        </w:rPr>
      </w:pPr>
      <w:r>
        <w:rPr>
          <w:b/>
        </w:rPr>
        <w:t xml:space="preserve">Approbation du Gouvernement de la Communauté française du </w:t>
      </w:r>
      <w:r>
        <w:rPr>
          <w:b/>
        </w:rPr>
        <w:t>XXXXX,</w:t>
      </w:r>
    </w:p>
    <w:p w14:paraId="160B6B23" w14:textId="77777777" w:rsidR="007E294C" w:rsidRDefault="002F64C1">
      <w:pPr>
        <w:jc w:val="center"/>
        <w:rPr>
          <w:b/>
        </w:rPr>
      </w:pPr>
      <w:r>
        <w:rPr>
          <w:b/>
        </w:rPr>
        <w:t>sur avis conforme de la Conseil général</w:t>
      </w:r>
    </w:p>
    <w:p w14:paraId="160B6B24" w14:textId="77777777" w:rsidR="007E294C" w:rsidRDefault="002F64C1">
      <w:pPr>
        <w:pStyle w:val="tableauc"/>
      </w:pPr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E294C" w14:paraId="160B6B29" w14:textId="77777777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36" w:space="0" w:color="auto"/>
            </w:tcBorders>
          </w:tcPr>
          <w:p w14:paraId="160B6B25" w14:textId="77777777" w:rsidR="007E294C" w:rsidRDefault="002F64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14:paraId="160B6B26" w14:textId="77777777" w:rsidR="007E294C" w:rsidRDefault="002F64C1">
            <w:pPr>
              <w:jc w:val="center"/>
              <w:rPr>
                <w:b/>
                <w:caps/>
                <w:sz w:val="32"/>
              </w:rPr>
            </w:pPr>
            <w:r>
              <w:rPr>
                <w:b/>
                <w:caps/>
                <w:sz w:val="32"/>
              </w:rPr>
              <w:t>méthodeS d’exploration visuelle EN OPTOMETRIE</w:t>
            </w:r>
          </w:p>
          <w:p w14:paraId="160B6B27" w14:textId="77777777" w:rsidR="007E294C" w:rsidRDefault="002F64C1">
            <w:pPr>
              <w:pStyle w:val="Texte"/>
              <w:spacing w:before="120"/>
              <w:jc w:val="center"/>
              <w:rPr>
                <w:rFonts w:ascii="Times New Roman" w:hAnsi="Times New Roman"/>
                <w:b/>
                <w:noProof w:val="0"/>
                <w:lang w:val="fr-FR"/>
              </w:rPr>
            </w:pPr>
            <w:r>
              <w:rPr>
                <w:rFonts w:ascii="Times New Roman" w:hAnsi="Times New Roman"/>
                <w:b/>
                <w:noProof w:val="0"/>
                <w:lang w:val="fr-FR"/>
              </w:rPr>
              <w:t xml:space="preserve">ENSEIGNEMENT </w:t>
            </w:r>
            <w:r>
              <w:rPr>
                <w:rFonts w:ascii="Times New Roman" w:hAnsi="Times New Roman"/>
                <w:b/>
                <w:caps/>
                <w:noProof w:val="0"/>
                <w:lang w:val="fr-FR"/>
              </w:rPr>
              <w:t>SUPERIEUR DE TYPE COURT</w:t>
            </w:r>
          </w:p>
          <w:p w14:paraId="160B6B28" w14:textId="77777777" w:rsidR="007E294C" w:rsidRDefault="007E294C">
            <w:pPr>
              <w:jc w:val="center"/>
              <w:rPr>
                <w:b/>
              </w:rPr>
            </w:pPr>
          </w:p>
        </w:tc>
      </w:tr>
    </w:tbl>
    <w:p w14:paraId="160B6B2A" w14:textId="77777777" w:rsidR="007E294C" w:rsidRDefault="007E294C">
      <w:pPr>
        <w:jc w:val="both"/>
      </w:pPr>
    </w:p>
    <w:p w14:paraId="160B6B2B" w14:textId="77777777" w:rsidR="007E294C" w:rsidRDefault="002F64C1">
      <w:pPr>
        <w:tabs>
          <w:tab w:val="left" w:pos="426"/>
        </w:tabs>
        <w:spacing w:after="120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FINALITES DE L’UNITE D’ENSEIGNEMENT</w:t>
      </w:r>
    </w:p>
    <w:p w14:paraId="160B6B2C" w14:textId="77777777" w:rsidR="007E294C" w:rsidRDefault="002F64C1">
      <w:pPr>
        <w:spacing w:after="120"/>
        <w:ind w:left="426"/>
        <w:jc w:val="both"/>
        <w:rPr>
          <w:b/>
        </w:rPr>
      </w:pPr>
      <w:r>
        <w:rPr>
          <w:b/>
        </w:rPr>
        <w:t>1.1.</w:t>
      </w:r>
      <w:r>
        <w:rPr>
          <w:b/>
        </w:rPr>
        <w:tab/>
        <w:t>Finalités générales</w:t>
      </w:r>
    </w:p>
    <w:p w14:paraId="160B6B2D" w14:textId="77777777" w:rsidR="007E294C" w:rsidRDefault="002F64C1">
      <w:pPr>
        <w:spacing w:after="120"/>
        <w:ind w:left="851"/>
        <w:jc w:val="both"/>
      </w:pPr>
      <w:r>
        <w:t xml:space="preserve">Conformément à l’article 7 du décret de la </w:t>
      </w:r>
      <w:r>
        <w:t>Communauté française du 16 avril 1991 organisant l'Enseignement de promotion sociale, cette unité d’enseignement doit :</w:t>
      </w:r>
    </w:p>
    <w:p w14:paraId="160B6B2E" w14:textId="77777777" w:rsidR="007E294C" w:rsidRDefault="002F64C1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</w:pPr>
      <w:r>
        <w:t>concourir à l’épanouissement individuel en promouvant une meilleure insertion professionnelle, sociale, culturelle et scolaire ;</w:t>
      </w:r>
    </w:p>
    <w:p w14:paraId="160B6B2F" w14:textId="77777777" w:rsidR="007E294C" w:rsidRDefault="002F64C1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5" w:hanging="284"/>
        <w:jc w:val="both"/>
      </w:pPr>
      <w:r>
        <w:t>répondr</w:t>
      </w:r>
      <w:r>
        <w:t>e aux besoins et demandes en formation émanant des entreprises, des administrations, de l’enseignement et, d’une manière générale, des milieux socio-économiques et culturels.</w:t>
      </w:r>
    </w:p>
    <w:p w14:paraId="160B6B30" w14:textId="77777777" w:rsidR="007E294C" w:rsidRDefault="002F64C1">
      <w:pPr>
        <w:spacing w:after="120"/>
        <w:ind w:left="426"/>
        <w:jc w:val="both"/>
        <w:rPr>
          <w:b/>
        </w:rPr>
      </w:pPr>
      <w:r>
        <w:rPr>
          <w:b/>
        </w:rPr>
        <w:t>1.2.</w:t>
      </w:r>
      <w:r>
        <w:rPr>
          <w:b/>
        </w:rPr>
        <w:tab/>
        <w:t>Finalités particulières</w:t>
      </w:r>
    </w:p>
    <w:p w14:paraId="160B6B31" w14:textId="77777777" w:rsidR="007E294C" w:rsidRDefault="002F64C1">
      <w:pPr>
        <w:spacing w:after="120"/>
        <w:ind w:left="851"/>
        <w:jc w:val="both"/>
      </w:pPr>
      <w:r>
        <w:rPr>
          <w:bCs/>
        </w:rPr>
        <w:t>C</w:t>
      </w:r>
      <w:r>
        <w:t>ette unité d’enseignement vise à permettre à l’étud</w:t>
      </w:r>
      <w:r>
        <w:t>iant :</w:t>
      </w:r>
    </w:p>
    <w:p w14:paraId="160B6B32" w14:textId="77777777" w:rsidR="007E294C" w:rsidRDefault="002F64C1">
      <w:pPr>
        <w:numPr>
          <w:ilvl w:val="0"/>
          <w:numId w:val="15"/>
        </w:numPr>
        <w:tabs>
          <w:tab w:val="num" w:pos="1135"/>
        </w:tabs>
        <w:spacing w:after="120"/>
        <w:ind w:left="1135" w:hanging="284"/>
        <w:jc w:val="both"/>
      </w:pPr>
      <w:r>
        <w:t>de mener, pour un sujet strabique ou non, un examen visuel complet dans le souci permanent du confort du patient ;</w:t>
      </w:r>
    </w:p>
    <w:p w14:paraId="160B6B33" w14:textId="77777777" w:rsidR="007E294C" w:rsidRDefault="002F64C1">
      <w:pPr>
        <w:numPr>
          <w:ilvl w:val="0"/>
          <w:numId w:val="15"/>
        </w:numPr>
        <w:tabs>
          <w:tab w:val="num" w:pos="1135"/>
        </w:tabs>
        <w:spacing w:after="120"/>
        <w:ind w:left="1135" w:hanging="284"/>
        <w:jc w:val="both"/>
      </w:pPr>
      <w:r>
        <w:t>d’analyser les résultats obtenus en vue d’une prise en charge optométrique ;</w:t>
      </w:r>
    </w:p>
    <w:p w14:paraId="160B6B34" w14:textId="77777777" w:rsidR="007E294C" w:rsidRDefault="002F64C1">
      <w:pPr>
        <w:numPr>
          <w:ilvl w:val="0"/>
          <w:numId w:val="15"/>
        </w:numPr>
        <w:tabs>
          <w:tab w:val="clear" w:pos="1210"/>
          <w:tab w:val="num" w:pos="1211"/>
          <w:tab w:val="num" w:pos="1494"/>
        </w:tabs>
        <w:spacing w:after="120"/>
        <w:jc w:val="both"/>
      </w:pPr>
      <w:r>
        <w:t xml:space="preserve">d’acquérir des notions théoriques de l’examen </w:t>
      </w:r>
      <w:r>
        <w:t>spécifique à la vision des enfants en vue de communiquer au sein d’une équipe interdisciplinaire ;</w:t>
      </w:r>
    </w:p>
    <w:p w14:paraId="160B6B35" w14:textId="77777777" w:rsidR="007E294C" w:rsidRDefault="002F64C1">
      <w:pPr>
        <w:numPr>
          <w:ilvl w:val="0"/>
          <w:numId w:val="15"/>
        </w:numPr>
        <w:tabs>
          <w:tab w:val="clear" w:pos="1210"/>
          <w:tab w:val="num" w:pos="1211"/>
          <w:tab w:val="num" w:pos="1494"/>
        </w:tabs>
        <w:spacing w:after="120"/>
        <w:jc w:val="both"/>
      </w:pPr>
      <w:r>
        <w:t xml:space="preserve">d’acquérir les techniques de base nécessaires à l’établissement d’un programme de réhabilitation de la fonction visuelle dans la cadre d’une prise en charge </w:t>
      </w:r>
      <w:r>
        <w:t>interdisciplinaire.</w:t>
      </w:r>
    </w:p>
    <w:p w14:paraId="160B6B36" w14:textId="77777777" w:rsidR="007E294C" w:rsidRDefault="007E294C">
      <w:pPr>
        <w:tabs>
          <w:tab w:val="num" w:pos="1494"/>
        </w:tabs>
        <w:spacing w:after="120"/>
        <w:ind w:left="1134"/>
        <w:jc w:val="both"/>
      </w:pPr>
    </w:p>
    <w:p w14:paraId="160B6B37" w14:textId="77777777" w:rsidR="007E294C" w:rsidRDefault="002F64C1">
      <w:pPr>
        <w:tabs>
          <w:tab w:val="left" w:pos="426"/>
        </w:tabs>
        <w:spacing w:after="120"/>
        <w:jc w:val="both"/>
      </w:pPr>
      <w:r>
        <w:rPr>
          <w:b/>
        </w:rPr>
        <w:t>2.</w:t>
      </w:r>
      <w:r>
        <w:rPr>
          <w:b/>
        </w:rPr>
        <w:tab/>
        <w:t>CAPACITES PREALABLES REQUISES</w:t>
      </w:r>
    </w:p>
    <w:p w14:paraId="160B6B38" w14:textId="77777777" w:rsidR="007E294C" w:rsidRDefault="002F64C1">
      <w:pPr>
        <w:numPr>
          <w:ilvl w:val="1"/>
          <w:numId w:val="3"/>
        </w:numPr>
        <w:spacing w:after="120"/>
        <w:jc w:val="both"/>
        <w:rPr>
          <w:b/>
        </w:rPr>
      </w:pPr>
      <w:r>
        <w:rPr>
          <w:b/>
        </w:rPr>
        <w:t>Capacités</w:t>
      </w:r>
    </w:p>
    <w:p w14:paraId="160B6B39" w14:textId="77777777" w:rsidR="007E294C" w:rsidRDefault="002F64C1">
      <w:pPr>
        <w:spacing w:after="120"/>
        <w:ind w:left="851"/>
        <w:jc w:val="both"/>
        <w:rPr>
          <w:b/>
          <w:iCs/>
        </w:rPr>
      </w:pPr>
      <w:r>
        <w:rPr>
          <w:b/>
          <w:iCs/>
        </w:rPr>
        <w:t>En optométrie générale</w:t>
      </w:r>
    </w:p>
    <w:p w14:paraId="160B6B3A" w14:textId="77777777" w:rsidR="007E294C" w:rsidRDefault="002F64C1">
      <w:pPr>
        <w:spacing w:after="120"/>
        <w:ind w:left="851" w:right="-143"/>
        <w:jc w:val="both"/>
        <w:rPr>
          <w:i/>
        </w:rPr>
      </w:pPr>
      <w:proofErr w:type="gramStart"/>
      <w:r>
        <w:rPr>
          <w:i/>
        </w:rPr>
        <w:t>pour</w:t>
      </w:r>
      <w:proofErr w:type="gramEnd"/>
      <w:r>
        <w:rPr>
          <w:i/>
        </w:rPr>
        <w:t xml:space="preserve"> des situations issues de la vie professionnelle illustrant tout type de problème visuel réfractif  mais non strabique,</w:t>
      </w:r>
    </w:p>
    <w:p w14:paraId="160B6B3B" w14:textId="77777777" w:rsidR="007E294C" w:rsidRDefault="002F64C1">
      <w:pPr>
        <w:spacing w:after="120"/>
        <w:ind w:left="851" w:right="-143"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respect des règles de déontologie, de sécurité, d’hygiène et des normes en vigueur, </w:t>
      </w:r>
    </w:p>
    <w:p w14:paraId="160B6B3C" w14:textId="77777777" w:rsidR="007E294C" w:rsidRDefault="002F64C1">
      <w:pPr>
        <w:spacing w:after="120"/>
        <w:ind w:left="851"/>
        <w:jc w:val="both"/>
        <w:rPr>
          <w:i/>
          <w:iCs/>
        </w:rPr>
      </w:pPr>
      <w:proofErr w:type="gramStart"/>
      <w:r>
        <w:rPr>
          <w:i/>
          <w:iCs/>
        </w:rPr>
        <w:t>en</w:t>
      </w:r>
      <w:proofErr w:type="gramEnd"/>
      <w:r>
        <w:rPr>
          <w:i/>
          <w:iCs/>
        </w:rPr>
        <w:t xml:space="preserve"> disposant des documents, des instruments</w:t>
      </w:r>
      <w:r>
        <w:rPr>
          <w:i/>
          <w:iCs/>
        </w:rPr>
        <w:t xml:space="preserve"> et du matériel nécessaire,</w:t>
      </w:r>
    </w:p>
    <w:p w14:paraId="160B6B3D" w14:textId="77777777" w:rsidR="007E294C" w:rsidRDefault="002F64C1">
      <w:pPr>
        <w:numPr>
          <w:ilvl w:val="0"/>
          <w:numId w:val="13"/>
        </w:numPr>
        <w:tabs>
          <w:tab w:val="clear" w:pos="360"/>
          <w:tab w:val="num" w:pos="1134"/>
        </w:tabs>
        <w:spacing w:after="120"/>
        <w:ind w:left="1134" w:right="-142" w:hanging="283"/>
        <w:jc w:val="both"/>
      </w:pPr>
      <w:r>
        <w:t>adapter le contenu et la structuration d’une anamnèse de base ; </w:t>
      </w:r>
    </w:p>
    <w:p w14:paraId="160B6B3E" w14:textId="77777777" w:rsidR="007E294C" w:rsidRDefault="002F64C1">
      <w:pPr>
        <w:numPr>
          <w:ilvl w:val="0"/>
          <w:numId w:val="13"/>
        </w:numPr>
        <w:tabs>
          <w:tab w:val="clear" w:pos="360"/>
          <w:tab w:val="num" w:pos="1134"/>
        </w:tabs>
        <w:spacing w:after="120"/>
        <w:ind w:left="1134" w:right="-142" w:hanging="283"/>
        <w:jc w:val="both"/>
      </w:pPr>
      <w:r>
        <w:t>réaliser l’anamnèse de base, l’examen visuel et l’exploration fonctionnelle du système visuel ;</w:t>
      </w:r>
    </w:p>
    <w:p w14:paraId="160B6B3F" w14:textId="77777777" w:rsidR="007E294C" w:rsidRDefault="002F64C1">
      <w:pPr>
        <w:numPr>
          <w:ilvl w:val="0"/>
          <w:numId w:val="13"/>
        </w:numPr>
        <w:tabs>
          <w:tab w:val="clear" w:pos="360"/>
          <w:tab w:val="num" w:pos="1134"/>
        </w:tabs>
        <w:spacing w:after="120"/>
        <w:ind w:left="1134" w:right="-142" w:hanging="283"/>
        <w:jc w:val="both"/>
      </w:pPr>
      <w:r>
        <w:t>tester et analyser la relation accommodation/convergence en vue d’u</w:t>
      </w:r>
      <w:r>
        <w:t>ne prise en charge optométrique ;</w:t>
      </w:r>
    </w:p>
    <w:p w14:paraId="160B6B40" w14:textId="77777777" w:rsidR="007E294C" w:rsidRDefault="002F64C1">
      <w:pPr>
        <w:numPr>
          <w:ilvl w:val="0"/>
          <w:numId w:val="13"/>
        </w:numPr>
        <w:tabs>
          <w:tab w:val="clear" w:pos="360"/>
          <w:tab w:val="num" w:pos="1134"/>
        </w:tabs>
        <w:spacing w:after="120"/>
        <w:ind w:left="1134" w:right="-142" w:hanging="283"/>
        <w:jc w:val="both"/>
      </w:pPr>
      <w:r>
        <w:t>expliquer les modes d’interprétation des résultats en comparaison aux normes ou à un œil sain afin de formuler un pré-diagnostic.</w:t>
      </w:r>
    </w:p>
    <w:p w14:paraId="160B6B41" w14:textId="77777777" w:rsidR="007E294C" w:rsidRDefault="002F64C1">
      <w:pPr>
        <w:numPr>
          <w:ilvl w:val="1"/>
          <w:numId w:val="3"/>
        </w:numPr>
        <w:spacing w:after="120"/>
        <w:jc w:val="both"/>
        <w:rPr>
          <w:b/>
        </w:rPr>
      </w:pPr>
      <w:r>
        <w:rPr>
          <w:b/>
        </w:rPr>
        <w:t>Titre pouvant en tenir lieu</w:t>
      </w:r>
    </w:p>
    <w:p w14:paraId="160B6B42" w14:textId="77777777" w:rsidR="007E294C" w:rsidRDefault="002F64C1">
      <w:pPr>
        <w:pStyle w:val="Corpsdetexte"/>
        <w:ind w:left="851" w:right="-1" w:firstLine="0"/>
        <w:jc w:val="both"/>
        <w:rPr>
          <w:smallCaps/>
        </w:rPr>
      </w:pPr>
      <w:r>
        <w:t xml:space="preserve">Attestation de réussite de l’unité d’enseignement </w:t>
      </w:r>
      <w:r>
        <w:rPr>
          <w:b/>
          <w:lang w:val="fr-BE"/>
        </w:rPr>
        <w:t>« Optométrie générale »</w:t>
      </w:r>
      <w:r>
        <w:rPr>
          <w:lang w:val="fr-BE"/>
        </w:rPr>
        <w:t xml:space="preserve">,                                       code n° </w:t>
      </w:r>
      <w:r>
        <w:rPr>
          <w:b/>
          <w:lang w:val="fr-BE"/>
        </w:rPr>
        <w:t>91 43 30 U34 D3</w:t>
      </w:r>
      <w:r>
        <w:rPr>
          <w:lang w:val="fr-BE"/>
        </w:rPr>
        <w:t>, classée dans</w:t>
      </w:r>
      <w:r>
        <w:t xml:space="preserve"> l’enseignement supérieur de type court</w:t>
      </w:r>
      <w:r>
        <w:rPr>
          <w:smallCaps/>
        </w:rPr>
        <w:t>.</w:t>
      </w:r>
    </w:p>
    <w:p w14:paraId="160B6B43" w14:textId="77777777" w:rsidR="007E294C" w:rsidRDefault="007E294C">
      <w:pPr>
        <w:autoSpaceDE/>
        <w:autoSpaceDN/>
        <w:rPr>
          <w:smallCaps/>
        </w:rPr>
      </w:pPr>
    </w:p>
    <w:p w14:paraId="160B6B44" w14:textId="77777777" w:rsidR="007E294C" w:rsidRDefault="002F64C1">
      <w:pPr>
        <w:tabs>
          <w:tab w:val="left" w:pos="426"/>
        </w:tabs>
        <w:spacing w:after="120"/>
        <w:jc w:val="both"/>
        <w:rPr>
          <w:b/>
          <w:lang w:val="fr-BE"/>
        </w:rPr>
      </w:pPr>
      <w:r>
        <w:rPr>
          <w:b/>
        </w:rPr>
        <w:lastRenderedPageBreak/>
        <w:t>3.</w:t>
      </w:r>
      <w:r>
        <w:rPr>
          <w:b/>
        </w:rPr>
        <w:tab/>
        <w:t xml:space="preserve">ACQUIS D’APPRENTISSAGE </w:t>
      </w:r>
    </w:p>
    <w:p w14:paraId="160B6B45" w14:textId="77777777" w:rsidR="007E294C" w:rsidRDefault="002F64C1">
      <w:pPr>
        <w:spacing w:after="120"/>
        <w:ind w:firstLine="425"/>
        <w:jc w:val="both"/>
        <w:rPr>
          <w:b/>
        </w:rPr>
      </w:pPr>
      <w:r>
        <w:rPr>
          <w:b/>
        </w:rPr>
        <w:t xml:space="preserve">Pour atteindre le seuil de réussite, </w:t>
      </w:r>
      <w:r>
        <w:rPr>
          <w:b/>
        </w:rPr>
        <w:t>l’étudiant sera capable :</w:t>
      </w:r>
      <w:r>
        <w:rPr>
          <w:i/>
        </w:rPr>
        <w:t xml:space="preserve"> </w:t>
      </w:r>
    </w:p>
    <w:p w14:paraId="160B6B46" w14:textId="77777777" w:rsidR="007E294C" w:rsidRDefault="002F64C1">
      <w:pPr>
        <w:spacing w:after="120"/>
        <w:ind w:left="426" w:right="-143"/>
        <w:jc w:val="both"/>
        <w:rPr>
          <w:i/>
        </w:rPr>
      </w:pPr>
      <w:proofErr w:type="gramStart"/>
      <w:r>
        <w:rPr>
          <w:i/>
        </w:rPr>
        <w:t>à</w:t>
      </w:r>
      <w:proofErr w:type="gramEnd"/>
      <w:r>
        <w:rPr>
          <w:i/>
        </w:rPr>
        <w:t xml:space="preserve"> partir de situations issues de la pratique professionnelle de l’optométriste, illustrant tout type de problème visuel (type réfractif, binoculaire, de rendement, comportemental, développemental),</w:t>
      </w:r>
    </w:p>
    <w:p w14:paraId="160B6B47" w14:textId="77777777" w:rsidR="007E294C" w:rsidRDefault="002F64C1">
      <w:pPr>
        <w:spacing w:after="120"/>
        <w:ind w:left="426" w:right="-143"/>
        <w:jc w:val="both"/>
        <w:rPr>
          <w:i/>
        </w:rPr>
      </w:pPr>
      <w:proofErr w:type="gramStart"/>
      <w:r>
        <w:rPr>
          <w:i/>
        </w:rPr>
        <w:t>en</w:t>
      </w:r>
      <w:proofErr w:type="gramEnd"/>
      <w:r>
        <w:rPr>
          <w:i/>
        </w:rPr>
        <w:t xml:space="preserve"> disposant des documents, des</w:t>
      </w:r>
      <w:r>
        <w:rPr>
          <w:i/>
        </w:rPr>
        <w:t xml:space="preserve"> instruments et du matériel nécessaire,</w:t>
      </w:r>
    </w:p>
    <w:p w14:paraId="160B6B48" w14:textId="77777777" w:rsidR="007E294C" w:rsidRDefault="002F64C1">
      <w:pPr>
        <w:spacing w:after="120"/>
        <w:ind w:left="426" w:right="-143"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respect des règles de déontologie, de sécurité, d’hygiène et des normes en vigueur, </w:t>
      </w:r>
    </w:p>
    <w:p w14:paraId="160B6B49" w14:textId="77777777" w:rsidR="007E294C" w:rsidRDefault="002F64C1">
      <w:pPr>
        <w:numPr>
          <w:ilvl w:val="0"/>
          <w:numId w:val="13"/>
        </w:numPr>
        <w:tabs>
          <w:tab w:val="clear" w:pos="360"/>
          <w:tab w:val="num" w:pos="851"/>
        </w:tabs>
        <w:spacing w:after="120"/>
        <w:ind w:left="851" w:right="-143" w:hanging="425"/>
        <w:jc w:val="both"/>
      </w:pPr>
      <w:r>
        <w:t>de mettre en œuvre les méthodes d’exploration visuelle et d’en interpréter les résultats ;</w:t>
      </w:r>
    </w:p>
    <w:p w14:paraId="160B6B4A" w14:textId="77777777" w:rsidR="007E294C" w:rsidRDefault="002F64C1">
      <w:pPr>
        <w:numPr>
          <w:ilvl w:val="0"/>
          <w:numId w:val="13"/>
        </w:numPr>
        <w:tabs>
          <w:tab w:val="clear" w:pos="360"/>
          <w:tab w:val="num" w:pos="851"/>
        </w:tabs>
        <w:spacing w:after="120"/>
        <w:ind w:left="851" w:right="-143" w:hanging="425"/>
        <w:jc w:val="both"/>
      </w:pPr>
      <w:r>
        <w:t xml:space="preserve">d’effectuer le bilan complet de </w:t>
      </w:r>
      <w:r>
        <w:t>la fonction visuelle, de synthétiser les résultats, d’élaborer un dossier patient et d’analyser les résultats en vue d’une prise en charge ;</w:t>
      </w:r>
    </w:p>
    <w:p w14:paraId="160B6B4B" w14:textId="77777777" w:rsidR="007E294C" w:rsidRDefault="002F64C1">
      <w:pPr>
        <w:numPr>
          <w:ilvl w:val="0"/>
          <w:numId w:val="13"/>
        </w:numPr>
        <w:tabs>
          <w:tab w:val="clear" w:pos="360"/>
          <w:tab w:val="num" w:pos="851"/>
        </w:tabs>
        <w:spacing w:after="120"/>
        <w:ind w:left="851" w:right="-143" w:hanging="425"/>
        <w:jc w:val="both"/>
      </w:pPr>
      <w:r>
        <w:t>d’analyser les mécanismes de la vision binoculaire anormale afin d’établir une prise en charge interdisciplinaire ;</w:t>
      </w:r>
    </w:p>
    <w:p w14:paraId="160B6B4C" w14:textId="77777777" w:rsidR="007E294C" w:rsidRDefault="002F64C1">
      <w:pPr>
        <w:numPr>
          <w:ilvl w:val="0"/>
          <w:numId w:val="13"/>
        </w:numPr>
        <w:tabs>
          <w:tab w:val="clear" w:pos="360"/>
          <w:tab w:val="num" w:pos="851"/>
        </w:tabs>
        <w:spacing w:after="120"/>
        <w:ind w:left="851" w:right="-143" w:hanging="425"/>
        <w:jc w:val="both"/>
      </w:pPr>
      <w:r>
        <w:t>d’expliquer les étapes chronologiques de base d’une réhabilitation et d’une réadaptation fonctionnelle visuelle et de proposer un exemple d’exercice pour chaque étape.</w:t>
      </w:r>
    </w:p>
    <w:p w14:paraId="160B6B4D" w14:textId="77777777" w:rsidR="007E294C" w:rsidRDefault="002F64C1">
      <w:pPr>
        <w:spacing w:after="120"/>
        <w:ind w:firstLine="426"/>
        <w:jc w:val="both"/>
        <w:rPr>
          <w:b/>
        </w:rPr>
      </w:pPr>
      <w:r>
        <w:rPr>
          <w:b/>
        </w:rPr>
        <w:t>Pour la détermination du degré de maîtrise, il sera tenu compte des critères suivants :</w:t>
      </w:r>
    </w:p>
    <w:p w14:paraId="160B6B4E" w14:textId="77777777" w:rsidR="007E294C" w:rsidRDefault="002F64C1">
      <w:pPr>
        <w:numPr>
          <w:ilvl w:val="0"/>
          <w:numId w:val="13"/>
        </w:numPr>
        <w:tabs>
          <w:tab w:val="clear" w:pos="360"/>
          <w:tab w:val="num" w:pos="851"/>
        </w:tabs>
        <w:spacing w:after="120"/>
        <w:ind w:left="851" w:right="-143" w:hanging="425"/>
        <w:jc w:val="both"/>
      </w:pPr>
      <w:r>
        <w:t>le niveau d’organisation et de dextérité : la capacité d’organisation de l’environnement spatial et matériel propre au soin, la maitrise gestuelle et du timing,</w:t>
      </w:r>
    </w:p>
    <w:p w14:paraId="160B6B4F" w14:textId="77777777" w:rsidR="007E294C" w:rsidRDefault="002F64C1">
      <w:pPr>
        <w:numPr>
          <w:ilvl w:val="0"/>
          <w:numId w:val="13"/>
        </w:numPr>
        <w:tabs>
          <w:tab w:val="clear" w:pos="360"/>
          <w:tab w:val="num" w:pos="851"/>
        </w:tabs>
        <w:spacing w:after="120"/>
        <w:ind w:left="851" w:right="-143" w:hanging="425"/>
        <w:jc w:val="both"/>
      </w:pPr>
      <w:r>
        <w:t xml:space="preserve">le niveau de cohérence : la capacité à établir une majorité de liens logiques pour </w:t>
      </w:r>
      <w:r>
        <w:t>former un ensemble organisé,</w:t>
      </w:r>
    </w:p>
    <w:p w14:paraId="160B6B50" w14:textId="77777777" w:rsidR="007E294C" w:rsidRDefault="002F64C1">
      <w:pPr>
        <w:numPr>
          <w:ilvl w:val="0"/>
          <w:numId w:val="13"/>
        </w:numPr>
        <w:tabs>
          <w:tab w:val="clear" w:pos="360"/>
          <w:tab w:val="num" w:pos="851"/>
        </w:tabs>
        <w:spacing w:after="120"/>
        <w:ind w:left="851" w:right="-143" w:hanging="425"/>
        <w:jc w:val="both"/>
      </w:pPr>
      <w:r>
        <w:t>le niveau de précision : la clarté, la concision, la rigueur au niveau de la terminologie, des concepts et des techniques/principes/modèles,</w:t>
      </w:r>
    </w:p>
    <w:p w14:paraId="160B6B51" w14:textId="77777777" w:rsidR="007E294C" w:rsidRDefault="002F64C1">
      <w:pPr>
        <w:numPr>
          <w:ilvl w:val="0"/>
          <w:numId w:val="13"/>
        </w:numPr>
        <w:tabs>
          <w:tab w:val="clear" w:pos="360"/>
          <w:tab w:val="num" w:pos="851"/>
        </w:tabs>
        <w:spacing w:after="120"/>
        <w:ind w:left="851" w:right="-143" w:hanging="425"/>
        <w:jc w:val="both"/>
      </w:pPr>
      <w:r>
        <w:t>le niveau d’intégration : la capacité à s’approprier des notions, concepts, techniques</w:t>
      </w:r>
      <w:r>
        <w:t xml:space="preserve"> et démarches en les intégrant dans son analyse, son argumentation, sa pratique ou la recherche de solutions,</w:t>
      </w:r>
    </w:p>
    <w:p w14:paraId="160B6B52" w14:textId="77777777" w:rsidR="007E294C" w:rsidRDefault="002F64C1">
      <w:pPr>
        <w:numPr>
          <w:ilvl w:val="0"/>
          <w:numId w:val="13"/>
        </w:numPr>
        <w:tabs>
          <w:tab w:val="clear" w:pos="360"/>
          <w:tab w:val="num" w:pos="851"/>
        </w:tabs>
        <w:spacing w:after="120"/>
        <w:ind w:left="851" w:right="-143" w:hanging="425"/>
        <w:jc w:val="both"/>
      </w:pPr>
      <w:r>
        <w:t>le niveau d’autonomie : la capacité à faire preuve d’initiatives démontrant une réflexion personnelle basée sur une exploitation des ressources et</w:t>
      </w:r>
      <w:r>
        <w:t xml:space="preserve"> des idées en interdépendance avec son environnement.</w:t>
      </w:r>
    </w:p>
    <w:p w14:paraId="160B6B53" w14:textId="77777777" w:rsidR="007E294C" w:rsidRDefault="007E294C">
      <w:pPr>
        <w:spacing w:after="120"/>
        <w:ind w:firstLine="426"/>
        <w:jc w:val="both"/>
      </w:pPr>
    </w:p>
    <w:p w14:paraId="160B6B54" w14:textId="77777777" w:rsidR="007E294C" w:rsidRDefault="002F64C1">
      <w:pPr>
        <w:spacing w:after="12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>PROGRAMME</w:t>
      </w:r>
    </w:p>
    <w:p w14:paraId="160B6B55" w14:textId="77777777" w:rsidR="007E294C" w:rsidRDefault="002F64C1">
      <w:pPr>
        <w:spacing w:after="120"/>
        <w:ind w:left="709" w:hanging="283"/>
        <w:jc w:val="both"/>
      </w:pPr>
      <w:r>
        <w:t>L'étudiant sera capable :</w:t>
      </w:r>
    </w:p>
    <w:p w14:paraId="160B6B56" w14:textId="77777777" w:rsidR="007E294C" w:rsidRDefault="002F64C1">
      <w:pPr>
        <w:spacing w:after="120"/>
        <w:ind w:left="426" w:right="-143"/>
        <w:jc w:val="both"/>
        <w:rPr>
          <w:i/>
        </w:rPr>
      </w:pPr>
      <w:proofErr w:type="gramStart"/>
      <w:r>
        <w:rPr>
          <w:i/>
        </w:rPr>
        <w:t>à</w:t>
      </w:r>
      <w:proofErr w:type="gramEnd"/>
      <w:r>
        <w:rPr>
          <w:i/>
        </w:rPr>
        <w:t xml:space="preserve"> partir de situations issues de la vie professionnelle illustrant tout type de problème visuel (type réfractif, binoculaire, de rendement, comportemental, dévelo</w:t>
      </w:r>
      <w:r>
        <w:rPr>
          <w:i/>
        </w:rPr>
        <w:t>ppemental),</w:t>
      </w:r>
    </w:p>
    <w:p w14:paraId="160B6B57" w14:textId="77777777" w:rsidR="007E294C" w:rsidRDefault="002F64C1">
      <w:pPr>
        <w:spacing w:after="120"/>
        <w:ind w:left="426" w:right="-143"/>
        <w:jc w:val="both"/>
        <w:rPr>
          <w:i/>
          <w:iCs/>
        </w:rPr>
      </w:pPr>
      <w:proofErr w:type="gramStart"/>
      <w:r>
        <w:rPr>
          <w:i/>
          <w:iCs/>
        </w:rPr>
        <w:t>en</w:t>
      </w:r>
      <w:proofErr w:type="gramEnd"/>
      <w:r>
        <w:rPr>
          <w:i/>
          <w:iCs/>
        </w:rPr>
        <w:t xml:space="preserve"> disposant des documents, des instruments et du matériel nécessaire,</w:t>
      </w:r>
    </w:p>
    <w:p w14:paraId="160B6B58" w14:textId="77777777" w:rsidR="007E294C" w:rsidRDefault="002F64C1">
      <w:pPr>
        <w:spacing w:after="120"/>
        <w:ind w:left="426" w:right="-143"/>
        <w:jc w:val="both"/>
        <w:rPr>
          <w:i/>
        </w:rPr>
      </w:pPr>
      <w:r>
        <w:rPr>
          <w:i/>
        </w:rPr>
        <w:t xml:space="preserve">dans le respect des règles de déontologie, de sécurité, d’hygiène et des normes en vigueur, </w:t>
      </w:r>
    </w:p>
    <w:p w14:paraId="160B6B59" w14:textId="77777777" w:rsidR="007E294C" w:rsidRDefault="002F64C1">
      <w:pPr>
        <w:spacing w:after="120"/>
        <w:ind w:firstLine="426"/>
        <w:jc w:val="both"/>
        <w:rPr>
          <w:b/>
        </w:rPr>
      </w:pPr>
      <w:r>
        <w:rPr>
          <w:b/>
        </w:rPr>
        <w:t>4.1. Méthodes d’exploration visuelle en optométrie</w:t>
      </w:r>
    </w:p>
    <w:p w14:paraId="160B6B5A" w14:textId="77777777" w:rsidR="007E294C" w:rsidRDefault="002F64C1">
      <w:pPr>
        <w:numPr>
          <w:ilvl w:val="0"/>
          <w:numId w:val="16"/>
        </w:numPr>
        <w:tabs>
          <w:tab w:val="num" w:pos="1134"/>
        </w:tabs>
        <w:spacing w:after="120"/>
        <w:ind w:left="1134" w:hanging="283"/>
        <w:jc w:val="both"/>
      </w:pPr>
      <w:r>
        <w:t>de déterminer le contenu d’un</w:t>
      </w:r>
      <w:r>
        <w:t>e anamnèse, les tests préliminaires adaptés au cas spécifique et d’en interpréter les résultats ;</w:t>
      </w:r>
    </w:p>
    <w:p w14:paraId="160B6B5B" w14:textId="77777777" w:rsidR="007E294C" w:rsidRDefault="002F64C1">
      <w:pPr>
        <w:numPr>
          <w:ilvl w:val="0"/>
          <w:numId w:val="16"/>
        </w:numPr>
        <w:tabs>
          <w:tab w:val="num" w:pos="1134"/>
        </w:tabs>
        <w:spacing w:after="120"/>
        <w:ind w:left="1134" w:hanging="283"/>
        <w:jc w:val="both"/>
      </w:pPr>
      <w:r>
        <w:t>de définir et d’expliciter la presbytie et ses mécanismes ;</w:t>
      </w:r>
    </w:p>
    <w:p w14:paraId="160B6B5C" w14:textId="77777777" w:rsidR="007E294C" w:rsidRDefault="002F64C1">
      <w:pPr>
        <w:numPr>
          <w:ilvl w:val="0"/>
          <w:numId w:val="16"/>
        </w:numPr>
        <w:tabs>
          <w:tab w:val="num" w:pos="1134"/>
        </w:tabs>
        <w:spacing w:after="120"/>
        <w:ind w:left="1134" w:hanging="283"/>
        <w:jc w:val="both"/>
      </w:pPr>
      <w:r>
        <w:t>de définir et de différencier tous les types d’anomalies de l’équilibre binoculaire (hétérophorie,</w:t>
      </w:r>
      <w:r>
        <w:t xml:space="preserve"> </w:t>
      </w:r>
      <w:proofErr w:type="spellStart"/>
      <w:r>
        <w:t>tropie</w:t>
      </w:r>
      <w:proofErr w:type="spellEnd"/>
      <w:r>
        <w:t>, paralysie oculomotrice …) ainsi que les moyens de les mettre en évidence, d’en préciser les étiologies et d’en expliquer les traitements ;</w:t>
      </w:r>
    </w:p>
    <w:p w14:paraId="160B6B5D" w14:textId="77777777" w:rsidR="007E294C" w:rsidRDefault="002F64C1">
      <w:pPr>
        <w:numPr>
          <w:ilvl w:val="0"/>
          <w:numId w:val="16"/>
        </w:numPr>
        <w:tabs>
          <w:tab w:val="num" w:pos="1134"/>
        </w:tabs>
        <w:spacing w:after="120"/>
        <w:ind w:left="1134" w:hanging="283"/>
        <w:jc w:val="both"/>
      </w:pPr>
      <w:r>
        <w:t xml:space="preserve">d’analyser et d’interpréter la capacité d’accommodation et de convergence et des rapports AC/A et </w:t>
      </w:r>
      <w:r>
        <w:t>CA/A ;</w:t>
      </w:r>
    </w:p>
    <w:p w14:paraId="160B6B5E" w14:textId="77777777" w:rsidR="007E294C" w:rsidRDefault="002F64C1">
      <w:pPr>
        <w:numPr>
          <w:ilvl w:val="0"/>
          <w:numId w:val="16"/>
        </w:numPr>
        <w:tabs>
          <w:tab w:val="num" w:pos="1134"/>
        </w:tabs>
        <w:spacing w:after="120"/>
        <w:ind w:left="1134" w:hanging="283"/>
        <w:jc w:val="both"/>
      </w:pPr>
      <w:r>
        <w:t>de définir l’anisométropie et l’aniséiconie en s’appuyant sur des tests spécifiques et en expliquant leurs causes, effets et leurs prises en charge ;</w:t>
      </w:r>
    </w:p>
    <w:p w14:paraId="160B6B5F" w14:textId="77777777" w:rsidR="007E294C" w:rsidRDefault="002F64C1">
      <w:pPr>
        <w:numPr>
          <w:ilvl w:val="0"/>
          <w:numId w:val="16"/>
        </w:numPr>
        <w:tabs>
          <w:tab w:val="num" w:pos="1134"/>
        </w:tabs>
        <w:spacing w:after="120"/>
        <w:ind w:left="1134" w:hanging="283"/>
        <w:jc w:val="both"/>
      </w:pPr>
      <w:r>
        <w:lastRenderedPageBreak/>
        <w:t>de décrire les méthodes d'examens de la vision binoculaire propres au pseudophake et sa prise en ch</w:t>
      </w:r>
      <w:r>
        <w:t xml:space="preserve">arge et d'expliquer les perturbations de la vision dues au déplacement ou à la luxation de l’implant intraoculaire ; </w:t>
      </w:r>
    </w:p>
    <w:p w14:paraId="160B6B60" w14:textId="77777777" w:rsidR="007E294C" w:rsidRDefault="002F64C1">
      <w:pPr>
        <w:numPr>
          <w:ilvl w:val="0"/>
          <w:numId w:val="16"/>
        </w:numPr>
        <w:tabs>
          <w:tab w:val="num" w:pos="1134"/>
        </w:tabs>
        <w:spacing w:after="120"/>
        <w:ind w:left="1134" w:hanging="283"/>
        <w:jc w:val="both"/>
      </w:pPr>
      <w:r>
        <w:t xml:space="preserve">d’analyser et d’interpréter les résultats obtenus aux tests en fonction des normes physiologiques et optométriques (notamment selon les </w:t>
      </w:r>
      <w:r>
        <w:t>méthodes analytiques et de l’optometric extension program (O.E.P.) afin de reconnaitre un état physiologique normal et de référer à un spécialiste si nécessaire ;</w:t>
      </w:r>
    </w:p>
    <w:p w14:paraId="160B6B61" w14:textId="77777777" w:rsidR="007E294C" w:rsidRDefault="002F64C1">
      <w:pPr>
        <w:numPr>
          <w:ilvl w:val="0"/>
          <w:numId w:val="16"/>
        </w:numPr>
        <w:tabs>
          <w:tab w:val="num" w:pos="1134"/>
        </w:tabs>
        <w:spacing w:after="120"/>
        <w:ind w:left="1134" w:hanging="283"/>
        <w:jc w:val="both"/>
      </w:pPr>
      <w:r>
        <w:t>d’analyser et de synthétiser les résultats du testing de l’exploration visuelle, d’en dégager</w:t>
      </w:r>
      <w:r>
        <w:t xml:space="preserve"> des hypothèses, de déterminer un pré-diagnostic en vue de proposer une prise en charge, de justifier ses choix et d’élaborer un rapport ;</w:t>
      </w:r>
    </w:p>
    <w:p w14:paraId="160B6B62" w14:textId="77777777" w:rsidR="007E294C" w:rsidRDefault="002F64C1">
      <w:pPr>
        <w:numPr>
          <w:ilvl w:val="0"/>
          <w:numId w:val="16"/>
        </w:numPr>
        <w:tabs>
          <w:tab w:val="num" w:pos="1276"/>
        </w:tabs>
        <w:spacing w:after="120"/>
        <w:jc w:val="both"/>
      </w:pPr>
      <w:bookmarkStart w:id="0" w:name="_Hlk155900295"/>
      <w:r>
        <w:t>de planifier la prise en charge et d’en assurer le suivi ou de diriger le patient vers d’autres professionnels.</w:t>
      </w:r>
    </w:p>
    <w:bookmarkEnd w:id="0"/>
    <w:p w14:paraId="160B6B63" w14:textId="77777777" w:rsidR="007E294C" w:rsidRDefault="002F64C1">
      <w:pPr>
        <w:spacing w:after="120"/>
        <w:ind w:firstLine="426"/>
        <w:jc w:val="both"/>
        <w:rPr>
          <w:b/>
        </w:rPr>
      </w:pPr>
      <w:r>
        <w:rPr>
          <w:b/>
        </w:rPr>
        <w:t xml:space="preserve">4.2. </w:t>
      </w:r>
      <w:r>
        <w:rPr>
          <w:b/>
        </w:rPr>
        <w:t>Méthodes d’exploration visuelle en optométrie : travaux pratiques</w:t>
      </w:r>
    </w:p>
    <w:p w14:paraId="160B6B64" w14:textId="77777777" w:rsidR="007E294C" w:rsidRDefault="002F64C1">
      <w:pPr>
        <w:numPr>
          <w:ilvl w:val="0"/>
          <w:numId w:val="16"/>
        </w:numPr>
        <w:tabs>
          <w:tab w:val="num" w:pos="1134"/>
        </w:tabs>
        <w:spacing w:after="120"/>
        <w:ind w:left="1134" w:hanging="283"/>
        <w:jc w:val="both"/>
      </w:pPr>
      <w:r>
        <w:t>de réaliser une anamnèse complète permettant de déterminer une symptomatologie, à intégrer au dossier patient et pouvant être utilisée par tous les spécialistes ; </w:t>
      </w:r>
    </w:p>
    <w:p w14:paraId="160B6B65" w14:textId="77777777" w:rsidR="007E294C" w:rsidRDefault="002F64C1">
      <w:pPr>
        <w:numPr>
          <w:ilvl w:val="0"/>
          <w:numId w:val="16"/>
        </w:numPr>
        <w:tabs>
          <w:tab w:val="num" w:pos="1134"/>
        </w:tabs>
        <w:spacing w:after="120"/>
        <w:ind w:left="1134" w:hanging="283"/>
        <w:jc w:val="both"/>
      </w:pPr>
      <w:r>
        <w:t>de procéder aux mesures pr</w:t>
      </w:r>
      <w:r>
        <w:t>éliminaires à l’examen visuel ;</w:t>
      </w:r>
    </w:p>
    <w:p w14:paraId="160B6B66" w14:textId="77777777" w:rsidR="007E294C" w:rsidRDefault="002F64C1">
      <w:pPr>
        <w:numPr>
          <w:ilvl w:val="0"/>
          <w:numId w:val="16"/>
        </w:numPr>
        <w:tabs>
          <w:tab w:val="num" w:pos="1134"/>
        </w:tabs>
        <w:spacing w:after="120"/>
        <w:ind w:left="1134" w:hanging="283"/>
        <w:jc w:val="both"/>
      </w:pPr>
      <w:r>
        <w:t>d’effectuer les différents tests (subjectifs et objectifs) en rapport avec les techniques d’examen d’exploration visuelle en vue de réaliser un bilan optométrique ;</w:t>
      </w:r>
    </w:p>
    <w:p w14:paraId="160B6B67" w14:textId="77777777" w:rsidR="007E294C" w:rsidRDefault="002F64C1">
      <w:pPr>
        <w:numPr>
          <w:ilvl w:val="0"/>
          <w:numId w:val="16"/>
        </w:numPr>
        <w:tabs>
          <w:tab w:val="num" w:pos="1134"/>
        </w:tabs>
        <w:spacing w:after="120"/>
        <w:ind w:left="1134" w:hanging="283"/>
        <w:jc w:val="both"/>
      </w:pPr>
      <w:r>
        <w:t>de réaliser un bilan optométrique de l’aniséiconie ;</w:t>
      </w:r>
    </w:p>
    <w:p w14:paraId="160B6B68" w14:textId="77777777" w:rsidR="007E294C" w:rsidRDefault="002F64C1">
      <w:pPr>
        <w:numPr>
          <w:ilvl w:val="0"/>
          <w:numId w:val="16"/>
        </w:numPr>
        <w:tabs>
          <w:tab w:val="num" w:pos="1134"/>
        </w:tabs>
        <w:spacing w:after="120"/>
        <w:ind w:left="1134" w:hanging="283"/>
        <w:jc w:val="both"/>
      </w:pPr>
      <w:r>
        <w:t>de con</w:t>
      </w:r>
      <w:r>
        <w:t>cevoir un bilan complet et d’en intégrer les résultats dans le dossier du patient ;</w:t>
      </w:r>
    </w:p>
    <w:p w14:paraId="160B6B69" w14:textId="77777777" w:rsidR="007E294C" w:rsidRDefault="002F64C1">
      <w:pPr>
        <w:numPr>
          <w:ilvl w:val="0"/>
          <w:numId w:val="16"/>
        </w:numPr>
        <w:tabs>
          <w:tab w:val="num" w:pos="1134"/>
        </w:tabs>
        <w:spacing w:after="120"/>
        <w:ind w:left="1134" w:hanging="283"/>
        <w:jc w:val="both"/>
      </w:pPr>
      <w:r>
        <w:t>d’analyser des hypothèses en vue d’une prise en charge (moyens de compensation, réhabilitation de la fonction visuelle, avis d’un spécialiste …).</w:t>
      </w:r>
    </w:p>
    <w:p w14:paraId="160B6B6A" w14:textId="77777777" w:rsidR="007E294C" w:rsidRDefault="002F64C1">
      <w:pPr>
        <w:spacing w:after="120"/>
        <w:ind w:left="425"/>
        <w:jc w:val="both"/>
        <w:rPr>
          <w:b/>
        </w:rPr>
      </w:pPr>
      <w:r>
        <w:rPr>
          <w:b/>
        </w:rPr>
        <w:t>4.3. Séminaire de cas clin</w:t>
      </w:r>
      <w:r>
        <w:rPr>
          <w:b/>
        </w:rPr>
        <w:t>iques en optométrie générale et gériatrique</w:t>
      </w:r>
    </w:p>
    <w:p w14:paraId="160B6B6B" w14:textId="77777777" w:rsidR="007E294C" w:rsidRDefault="002F64C1">
      <w:pPr>
        <w:spacing w:after="120"/>
        <w:ind w:left="851"/>
        <w:jc w:val="both"/>
        <w:rPr>
          <w:i/>
        </w:rPr>
      </w:pPr>
      <w:r>
        <w:rPr>
          <w:i/>
        </w:rPr>
        <w:t>face à des données d’un dossier d’examen d’optométrie générale,</w:t>
      </w:r>
    </w:p>
    <w:p w14:paraId="160B6B6C" w14:textId="77777777" w:rsidR="007E294C" w:rsidRDefault="002F64C1">
      <w:pPr>
        <w:spacing w:after="120"/>
        <w:ind w:left="851"/>
        <w:jc w:val="both"/>
        <w:rPr>
          <w:i/>
        </w:rPr>
      </w:pPr>
      <w:proofErr w:type="gramStart"/>
      <w:r>
        <w:rPr>
          <w:i/>
        </w:rPr>
        <w:t>face</w:t>
      </w:r>
      <w:proofErr w:type="gramEnd"/>
      <w:r>
        <w:rPr>
          <w:i/>
        </w:rPr>
        <w:t xml:space="preserve"> à des cas de pathologies oculaires liées à la gériatrie,</w:t>
      </w:r>
    </w:p>
    <w:p w14:paraId="160B6B6D" w14:textId="77777777" w:rsidR="007E294C" w:rsidRDefault="002F64C1">
      <w:pPr>
        <w:spacing w:after="120"/>
        <w:ind w:left="851"/>
        <w:jc w:val="both"/>
        <w:rPr>
          <w:i/>
        </w:rPr>
      </w:pPr>
      <w:proofErr w:type="gramStart"/>
      <w:r>
        <w:rPr>
          <w:i/>
        </w:rPr>
        <w:t>en</w:t>
      </w:r>
      <w:proofErr w:type="gramEnd"/>
      <w:r>
        <w:rPr>
          <w:i/>
        </w:rPr>
        <w:t xml:space="preserve"> disposant des documents et du matériel nécessaire,</w:t>
      </w:r>
    </w:p>
    <w:p w14:paraId="160B6B6E" w14:textId="77777777" w:rsidR="007E294C" w:rsidRDefault="002F64C1">
      <w:pPr>
        <w:pStyle w:val="Paragraphedeliste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d’analyser les données reçues ;</w:t>
      </w:r>
    </w:p>
    <w:p w14:paraId="160B6B6F" w14:textId="77777777" w:rsidR="007E294C" w:rsidRDefault="002F64C1">
      <w:pPr>
        <w:pStyle w:val="Paragraphedeliste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 proposer un plan d’examen et de déterminer une prise en charge qui réponde aux demandes et besoins visuels.</w:t>
      </w:r>
    </w:p>
    <w:p w14:paraId="160B6B70" w14:textId="77777777" w:rsidR="007E294C" w:rsidRDefault="002F64C1">
      <w:pPr>
        <w:spacing w:after="120"/>
        <w:ind w:firstLine="425"/>
        <w:jc w:val="both"/>
        <w:rPr>
          <w:b/>
        </w:rPr>
      </w:pPr>
      <w:r>
        <w:rPr>
          <w:b/>
        </w:rPr>
        <w:t>4.4. Vision de l’enfant</w:t>
      </w:r>
    </w:p>
    <w:p w14:paraId="160B6B71" w14:textId="77777777" w:rsidR="007E294C" w:rsidRDefault="002F64C1">
      <w:pPr>
        <w:numPr>
          <w:ilvl w:val="0"/>
          <w:numId w:val="20"/>
        </w:numPr>
        <w:spacing w:after="120"/>
        <w:ind w:left="1276" w:hanging="425"/>
        <w:jc w:val="both"/>
      </w:pPr>
      <w:r>
        <w:t>d'expliquer l'ontogenèse et la phylogénèse ;</w:t>
      </w:r>
    </w:p>
    <w:p w14:paraId="160B6B72" w14:textId="77777777" w:rsidR="007E294C" w:rsidRDefault="002F64C1">
      <w:pPr>
        <w:numPr>
          <w:ilvl w:val="0"/>
          <w:numId w:val="20"/>
        </w:numPr>
        <w:spacing w:after="120"/>
        <w:ind w:left="1276" w:hanging="425"/>
        <w:jc w:val="both"/>
      </w:pPr>
      <w:r>
        <w:t xml:space="preserve">de décrire l’évolution et les performances visuelles normales chez </w:t>
      </w:r>
      <w:r>
        <w:t>l’enfant (acuité visuelle, accommodation, vision binoculaire, vision des couleurs …) en se référant aux données épidémiologiques et de définir les périodes sensibles ;</w:t>
      </w:r>
    </w:p>
    <w:p w14:paraId="160B6B73" w14:textId="77777777" w:rsidR="007E294C" w:rsidRDefault="002F64C1">
      <w:pPr>
        <w:numPr>
          <w:ilvl w:val="0"/>
          <w:numId w:val="20"/>
        </w:numPr>
        <w:spacing w:after="120"/>
        <w:ind w:left="1276" w:hanging="425"/>
        <w:jc w:val="both"/>
      </w:pPr>
      <w:r>
        <w:t>d’expliquer les spécificités des méthodes de l’examen visuel du nouveau-né, du nourrisso</w:t>
      </w:r>
      <w:r>
        <w:t>n et du jeune enfant (indices pertinents, plaintes, symptômes …) et de justifier le choix des tests en fonction de la situation clinique ;</w:t>
      </w:r>
    </w:p>
    <w:p w14:paraId="160B6B74" w14:textId="77777777" w:rsidR="007E294C" w:rsidRDefault="002F64C1">
      <w:pPr>
        <w:numPr>
          <w:ilvl w:val="0"/>
          <w:numId w:val="20"/>
        </w:numPr>
        <w:spacing w:after="120"/>
        <w:ind w:left="1276" w:hanging="425"/>
        <w:jc w:val="both"/>
      </w:pPr>
      <w:r>
        <w:t>d’expliquer les moyens de mettre en évidence les signes cliniques relatifs à une pathologie ophtalmique et un problèm</w:t>
      </w:r>
      <w:r>
        <w:t>e de vision binoculaire, d’amblyopie, de réfraction,                              de nystagmus … ;</w:t>
      </w:r>
    </w:p>
    <w:p w14:paraId="160B6B75" w14:textId="77777777" w:rsidR="007E294C" w:rsidRDefault="002F64C1">
      <w:pPr>
        <w:numPr>
          <w:ilvl w:val="0"/>
          <w:numId w:val="20"/>
        </w:numPr>
        <w:spacing w:after="120"/>
        <w:ind w:left="1276" w:hanging="425"/>
        <w:jc w:val="both"/>
      </w:pPr>
      <w:r>
        <w:t>d’expliquer les principes de dépistage visuel de première ligne et de conseil aux parents ou aux adultes concernés et, le cas échéant, de justifier de la néc</w:t>
      </w:r>
      <w:r>
        <w:t>essité d’un examen approfondi chez un ophtalmologue.</w:t>
      </w:r>
    </w:p>
    <w:p w14:paraId="160B6B76" w14:textId="77777777" w:rsidR="007E294C" w:rsidRDefault="007E294C">
      <w:pPr>
        <w:spacing w:after="120"/>
        <w:ind w:left="1276"/>
        <w:jc w:val="both"/>
      </w:pPr>
    </w:p>
    <w:p w14:paraId="160B6B77" w14:textId="77777777" w:rsidR="007E294C" w:rsidRDefault="002F64C1">
      <w:pPr>
        <w:spacing w:after="120"/>
        <w:ind w:left="567"/>
        <w:jc w:val="both"/>
        <w:rPr>
          <w:b/>
        </w:rPr>
      </w:pPr>
      <w:r>
        <w:rPr>
          <w:b/>
        </w:rPr>
        <w:t>4.5 Laboratoire de réhabilitation visuelle fonctionnelle</w:t>
      </w:r>
    </w:p>
    <w:p w14:paraId="160B6B78" w14:textId="77777777" w:rsidR="007E294C" w:rsidRDefault="002F64C1">
      <w:pPr>
        <w:spacing w:after="120"/>
        <w:ind w:left="851"/>
        <w:jc w:val="both"/>
        <w:rPr>
          <w:bCs/>
          <w:i/>
          <w:iCs/>
        </w:rPr>
      </w:pPr>
      <w:r>
        <w:rPr>
          <w:i/>
        </w:rPr>
        <w:t>face à des situations issues de la vie professionnelle relatives à la ré</w:t>
      </w:r>
      <w:r>
        <w:rPr>
          <w:bCs/>
          <w:i/>
          <w:iCs/>
        </w:rPr>
        <w:t>habilitation visuelle fonctionnelle et à l’ergonomie visuelle,</w:t>
      </w:r>
    </w:p>
    <w:p w14:paraId="160B6B79" w14:textId="77777777" w:rsidR="007E294C" w:rsidRDefault="002F64C1">
      <w:pPr>
        <w:numPr>
          <w:ilvl w:val="0"/>
          <w:numId w:val="20"/>
        </w:numPr>
        <w:spacing w:after="120"/>
        <w:ind w:left="1276" w:hanging="425"/>
        <w:jc w:val="both"/>
      </w:pPr>
      <w:r>
        <w:t>de précise</w:t>
      </w:r>
      <w:r>
        <w:t>r les limites de la réhabilitation visuelle fonctionnelle ;</w:t>
      </w:r>
    </w:p>
    <w:p w14:paraId="160B6B7A" w14:textId="77777777" w:rsidR="007E294C" w:rsidRDefault="002F64C1">
      <w:pPr>
        <w:numPr>
          <w:ilvl w:val="0"/>
          <w:numId w:val="20"/>
        </w:numPr>
        <w:spacing w:after="120"/>
        <w:ind w:left="1276" w:hanging="425"/>
        <w:jc w:val="both"/>
      </w:pPr>
      <w:r>
        <w:t>de différencier les modèles de réhabilitation visuelle fonctionnelle (approches fonctionnelle, comportementale, visuo-motrice …) ;</w:t>
      </w:r>
    </w:p>
    <w:p w14:paraId="160B6B7B" w14:textId="77777777" w:rsidR="007E294C" w:rsidRDefault="002F64C1">
      <w:pPr>
        <w:numPr>
          <w:ilvl w:val="0"/>
          <w:numId w:val="20"/>
        </w:numPr>
        <w:spacing w:after="120"/>
        <w:ind w:left="1276" w:hanging="425"/>
        <w:jc w:val="both"/>
      </w:pPr>
      <w:r>
        <w:t>d’appliquer le « </w:t>
      </w:r>
      <w:proofErr w:type="spellStart"/>
      <w:r>
        <w:t>pyramid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concept », les mécanismes de feed-</w:t>
      </w:r>
      <w:r>
        <w:t>back et les stratégies d’apprentissage ;</w:t>
      </w:r>
    </w:p>
    <w:p w14:paraId="160B6B7C" w14:textId="77777777" w:rsidR="007E294C" w:rsidRDefault="002F64C1">
      <w:pPr>
        <w:numPr>
          <w:ilvl w:val="0"/>
          <w:numId w:val="20"/>
        </w:numPr>
        <w:spacing w:after="120"/>
        <w:ind w:left="1276" w:hanging="425"/>
        <w:jc w:val="both"/>
      </w:pPr>
      <w:r>
        <w:t>de pratiquer les différentes techniques adaptés aux cas (déficit des habiletés visuelles en général, difficultés oculomotrices, insuffisance ou excès de convergence/accommodation …) et de sélectionner les techniques</w:t>
      </w:r>
      <w:r>
        <w:t xml:space="preserve"> en fonction du problème rencontré ; </w:t>
      </w:r>
    </w:p>
    <w:p w14:paraId="160B6B7D" w14:textId="77777777" w:rsidR="007E294C" w:rsidRDefault="002F64C1">
      <w:pPr>
        <w:numPr>
          <w:ilvl w:val="0"/>
          <w:numId w:val="20"/>
        </w:numPr>
        <w:spacing w:after="120"/>
        <w:ind w:left="1276" w:hanging="425"/>
        <w:jc w:val="both"/>
      </w:pPr>
      <w:r>
        <w:t>de mettre en œuvre les examens visuels spécifiques d’un sportif (anamnèse, schéma corporel, latéralité, orientation spatio-temporelle, coordination œil-main et œil-pied,          directionnalité …), d’analyser les résu</w:t>
      </w:r>
      <w:r>
        <w:t>ltats obtenus, de mettre en relation les besoins et les attentes du sportif avec ses aptitudes visuelles en vue de déterminer un plan d'action optométrique permettant d'améliorer ses performances ;</w:t>
      </w:r>
    </w:p>
    <w:p w14:paraId="160B6B7E" w14:textId="77777777" w:rsidR="007E294C" w:rsidRDefault="002F64C1">
      <w:pPr>
        <w:numPr>
          <w:ilvl w:val="0"/>
          <w:numId w:val="20"/>
        </w:numPr>
        <w:spacing w:after="120"/>
        <w:ind w:left="1276" w:hanging="425"/>
        <w:jc w:val="both"/>
      </w:pPr>
      <w:r>
        <w:t>d’établir un programme d’exercice visuel adapté au cas, de</w:t>
      </w:r>
      <w:r>
        <w:t xml:space="preserve"> planifier son suivi et de l’ajuster en fonction des progrès obtenus ;</w:t>
      </w:r>
    </w:p>
    <w:p w14:paraId="160B6B7F" w14:textId="77777777" w:rsidR="007E294C" w:rsidRDefault="002F64C1">
      <w:pPr>
        <w:numPr>
          <w:ilvl w:val="0"/>
          <w:numId w:val="20"/>
        </w:numPr>
        <w:spacing w:after="120"/>
        <w:ind w:left="1276" w:hanging="425"/>
        <w:jc w:val="both"/>
      </w:pPr>
      <w:r>
        <w:t>de donner des conseils en matière d'ergonomie et d'hygiène visuelle en vue d'équilibrer et/ou d'améliorer la vision.</w:t>
      </w:r>
    </w:p>
    <w:p w14:paraId="160B6B80" w14:textId="77777777" w:rsidR="007E294C" w:rsidRDefault="002F64C1">
      <w:pPr>
        <w:autoSpaceDE/>
        <w:autoSpaceDN/>
      </w:pPr>
      <w:r>
        <w:br w:type="page"/>
      </w:r>
    </w:p>
    <w:p w14:paraId="160B6B81" w14:textId="77777777" w:rsidR="007E294C" w:rsidRDefault="002F64C1">
      <w:pPr>
        <w:spacing w:after="120"/>
        <w:ind w:left="426" w:hanging="426"/>
        <w:jc w:val="both"/>
        <w:rPr>
          <w:b/>
        </w:rPr>
      </w:pPr>
      <w:r>
        <w:rPr>
          <w:b/>
        </w:rPr>
        <w:lastRenderedPageBreak/>
        <w:t>5.</w:t>
      </w:r>
      <w:r>
        <w:rPr>
          <w:b/>
        </w:rPr>
        <w:tab/>
      </w:r>
      <w:r>
        <w:rPr>
          <w:b/>
          <w:caps/>
        </w:rPr>
        <w:t>Constitution des groupes ou regroupement</w:t>
      </w:r>
    </w:p>
    <w:p w14:paraId="160B6B82" w14:textId="77777777" w:rsidR="007E294C" w:rsidRDefault="002F64C1">
      <w:pPr>
        <w:spacing w:after="120"/>
        <w:ind w:left="426" w:hanging="1"/>
        <w:jc w:val="both"/>
      </w:pPr>
      <w:r>
        <w:t>Pour les activités d’e</w:t>
      </w:r>
      <w:r>
        <w:t xml:space="preserve">nseignement de « Méthodes d’exploration visuelle en optométrie : travaux pratiques », « Laboratoire de réhabilitation visuelle fonctionnelle », il est recommandé de ne pas dépasser trois étudiants par poste de travail. </w:t>
      </w:r>
    </w:p>
    <w:p w14:paraId="160B6B83" w14:textId="77777777" w:rsidR="007E294C" w:rsidRDefault="002F64C1">
      <w:pPr>
        <w:spacing w:after="120"/>
        <w:ind w:left="426" w:hanging="1"/>
        <w:jc w:val="both"/>
      </w:pPr>
      <w:r>
        <w:t>Pour l’activité d’enseignement de « </w:t>
      </w:r>
      <w:r>
        <w:t>Séminaire de cas cliniques en optométrie générale et gériatrique », il est recommandé de ne pas constituer des groupes qui dépassent vingt étudiants.</w:t>
      </w:r>
    </w:p>
    <w:p w14:paraId="160B6B84" w14:textId="77777777" w:rsidR="007E294C" w:rsidRDefault="007E294C">
      <w:pPr>
        <w:spacing w:after="120"/>
        <w:ind w:left="426" w:hanging="1"/>
        <w:jc w:val="both"/>
      </w:pPr>
    </w:p>
    <w:p w14:paraId="160B6B85" w14:textId="77777777" w:rsidR="007E294C" w:rsidRDefault="002F64C1">
      <w:pPr>
        <w:spacing w:after="12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CHARGE(S) DE COURS</w:t>
      </w:r>
    </w:p>
    <w:p w14:paraId="160B6B86" w14:textId="77777777" w:rsidR="007E294C" w:rsidRDefault="002F64C1">
      <w:pPr>
        <w:spacing w:after="120"/>
        <w:ind w:left="567" w:hanging="141"/>
        <w:jc w:val="both"/>
      </w:pPr>
      <w:r>
        <w:t>Le chargé de cours sera un enseignant ou un expert.</w:t>
      </w:r>
    </w:p>
    <w:p w14:paraId="160B6B87" w14:textId="77777777" w:rsidR="007E294C" w:rsidRDefault="002F64C1">
      <w:pPr>
        <w:spacing w:after="120"/>
        <w:ind w:left="426"/>
        <w:jc w:val="both"/>
      </w:pPr>
      <w:r>
        <w:t xml:space="preserve">L’expert devra </w:t>
      </w:r>
      <w:r>
        <w:t>justifier de compétences particulières issues d’une expérience professionnelle actualisée en relation avec la charge de cours qui lui est attribuée.</w:t>
      </w:r>
    </w:p>
    <w:p w14:paraId="160B6B88" w14:textId="77777777" w:rsidR="007E294C" w:rsidRDefault="007E294C">
      <w:pPr>
        <w:spacing w:after="120"/>
        <w:ind w:left="426"/>
        <w:jc w:val="both"/>
      </w:pPr>
    </w:p>
    <w:p w14:paraId="160B6B89" w14:textId="77777777" w:rsidR="007E294C" w:rsidRDefault="002F64C1">
      <w:pPr>
        <w:pStyle w:val="Notedebasdepage"/>
        <w:spacing w:after="1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>HORAIRE MINIMUM DE L’UNITE D’ENSEIGNEMENT</w:t>
      </w:r>
    </w:p>
    <w:tbl>
      <w:tblPr>
        <w:tblW w:w="0" w:type="auto"/>
        <w:tblInd w:w="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27"/>
        <w:gridCol w:w="1417"/>
        <w:gridCol w:w="1134"/>
        <w:gridCol w:w="2268"/>
      </w:tblGrid>
      <w:tr w:rsidR="007E294C" w14:paraId="160B6B93" w14:textId="77777777"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0B6B8A" w14:textId="77777777" w:rsidR="007E294C" w:rsidRDefault="007E294C">
            <w:pPr>
              <w:ind w:left="71"/>
            </w:pPr>
          </w:p>
          <w:p w14:paraId="160B6B8B" w14:textId="77777777" w:rsidR="007E294C" w:rsidRDefault="002F64C1">
            <w:pPr>
              <w:pStyle w:val="Titre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Dénomination des cours</w:t>
            </w:r>
          </w:p>
          <w:p w14:paraId="160B6B8C" w14:textId="77777777" w:rsidR="007E294C" w:rsidRDefault="007E294C">
            <w:pPr>
              <w:ind w:left="71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B8D" w14:textId="77777777" w:rsidR="007E294C" w:rsidRDefault="007E294C">
            <w:pPr>
              <w:jc w:val="center"/>
              <w:rPr>
                <w:b/>
              </w:rPr>
            </w:pPr>
          </w:p>
          <w:p w14:paraId="160B6B8E" w14:textId="77777777" w:rsidR="007E294C" w:rsidRDefault="002F64C1">
            <w:pPr>
              <w:jc w:val="center"/>
              <w:rPr>
                <w:b/>
              </w:rPr>
            </w:pPr>
            <w:r>
              <w:rPr>
                <w:b/>
              </w:rPr>
              <w:t>Classement des cours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B8F" w14:textId="77777777" w:rsidR="007E294C" w:rsidRDefault="007E294C">
            <w:pPr>
              <w:rPr>
                <w:b/>
              </w:rPr>
            </w:pPr>
          </w:p>
          <w:p w14:paraId="160B6B90" w14:textId="77777777" w:rsidR="007E294C" w:rsidRDefault="002F64C1">
            <w:pPr>
              <w:jc w:val="center"/>
              <w:rPr>
                <w:b/>
              </w:rPr>
            </w:pPr>
            <w:r>
              <w:rPr>
                <w:b/>
              </w:rPr>
              <w:t>Code U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0B6B91" w14:textId="77777777" w:rsidR="007E294C" w:rsidRDefault="007E294C">
            <w:pPr>
              <w:jc w:val="center"/>
              <w:rPr>
                <w:b/>
              </w:rPr>
            </w:pPr>
          </w:p>
          <w:p w14:paraId="160B6B92" w14:textId="77777777" w:rsidR="007E294C" w:rsidRDefault="002F64C1">
            <w:pPr>
              <w:jc w:val="center"/>
              <w:rPr>
                <w:b/>
              </w:rPr>
            </w:pPr>
            <w:r>
              <w:rPr>
                <w:b/>
              </w:rPr>
              <w:t>Nombre de périodes</w:t>
            </w:r>
          </w:p>
        </w:tc>
      </w:tr>
      <w:tr w:rsidR="007E294C" w14:paraId="160B6B98" w14:textId="77777777">
        <w:tc>
          <w:tcPr>
            <w:tcW w:w="382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60B6B94" w14:textId="77777777" w:rsidR="007E294C" w:rsidRDefault="002F64C1">
            <w:r>
              <w:t>Méthodes d’exploration visuelle en optométrie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0B6B95" w14:textId="77777777" w:rsidR="007E294C" w:rsidRDefault="002F64C1">
            <w:pPr>
              <w:jc w:val="center"/>
            </w:pPr>
            <w:r>
              <w:t>CT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0B6B96" w14:textId="77777777" w:rsidR="007E294C" w:rsidRDefault="002F64C1">
            <w:pPr>
              <w:tabs>
                <w:tab w:val="left" w:pos="355"/>
              </w:tabs>
              <w:jc w:val="center"/>
            </w:pPr>
            <w:r>
              <w:t>B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0B6B97" w14:textId="77777777" w:rsidR="007E294C" w:rsidRDefault="002F64C1">
            <w:pPr>
              <w:tabs>
                <w:tab w:val="right" w:pos="1063"/>
              </w:tabs>
              <w:jc w:val="center"/>
            </w:pPr>
            <w:r>
              <w:t>30</w:t>
            </w:r>
          </w:p>
        </w:tc>
      </w:tr>
      <w:tr w:rsidR="007E294C" w14:paraId="160B6B9D" w14:textId="77777777"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0B6B99" w14:textId="77777777" w:rsidR="007E294C" w:rsidRDefault="002F64C1">
            <w:pPr>
              <w:pStyle w:val="Notedebasdepage"/>
            </w:pPr>
            <w:r>
              <w:t>Méthodes d’exploration visuelle en optométrie : travaux pratiques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B9A" w14:textId="77777777" w:rsidR="007E294C" w:rsidRDefault="002F64C1">
            <w:pPr>
              <w:jc w:val="center"/>
            </w:pPr>
            <w: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B9B" w14:textId="77777777" w:rsidR="007E294C" w:rsidRDefault="002F64C1">
            <w:pPr>
              <w:tabs>
                <w:tab w:val="left" w:pos="355"/>
              </w:tabs>
              <w:jc w:val="center"/>
            </w:pPr>
            <w:r>
              <w:t>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0B6B9C" w14:textId="77777777" w:rsidR="007E294C" w:rsidRDefault="002F64C1">
            <w:pPr>
              <w:pStyle w:val="Notedebasdepage"/>
              <w:tabs>
                <w:tab w:val="right" w:pos="1063"/>
              </w:tabs>
              <w:jc w:val="center"/>
            </w:pPr>
            <w:r>
              <w:t>40</w:t>
            </w:r>
          </w:p>
        </w:tc>
      </w:tr>
      <w:tr w:rsidR="007E294C" w14:paraId="160B6BA2" w14:textId="77777777"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0B6B9E" w14:textId="77777777" w:rsidR="007E294C" w:rsidRDefault="002F64C1">
            <w:pPr>
              <w:pStyle w:val="Notedebasdepage"/>
            </w:pPr>
            <w:r>
              <w:t>Séminaire de cas cliniques en optométrie générale et gériatrique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B9F" w14:textId="77777777" w:rsidR="007E294C" w:rsidRDefault="002F64C1">
            <w:pPr>
              <w:jc w:val="center"/>
            </w:pPr>
            <w:r>
              <w:t>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BA0" w14:textId="77777777" w:rsidR="007E294C" w:rsidRDefault="002F64C1">
            <w:pPr>
              <w:tabs>
                <w:tab w:val="left" w:pos="355"/>
              </w:tabs>
              <w:jc w:val="center"/>
            </w:pPr>
            <w:r>
              <w:t>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0B6BA1" w14:textId="77777777" w:rsidR="007E294C" w:rsidRDefault="002F64C1">
            <w:pPr>
              <w:pStyle w:val="Notedebasdepage"/>
              <w:tabs>
                <w:tab w:val="right" w:pos="1063"/>
              </w:tabs>
              <w:jc w:val="center"/>
            </w:pPr>
            <w:r>
              <w:t>18</w:t>
            </w:r>
          </w:p>
        </w:tc>
      </w:tr>
      <w:tr w:rsidR="007E294C" w14:paraId="160B6BA7" w14:textId="77777777"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0B6BA3" w14:textId="77777777" w:rsidR="007E294C" w:rsidRDefault="002F64C1">
            <w:pPr>
              <w:pStyle w:val="Notedebasdepage"/>
            </w:pPr>
            <w:r>
              <w:t>Vision de l’enfant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BA4" w14:textId="77777777" w:rsidR="007E294C" w:rsidRDefault="002F64C1">
            <w:pPr>
              <w:jc w:val="center"/>
            </w:pPr>
            <w:r>
              <w:t>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BA5" w14:textId="77777777" w:rsidR="007E294C" w:rsidRDefault="002F64C1">
            <w:pPr>
              <w:tabs>
                <w:tab w:val="left" w:pos="355"/>
              </w:tabs>
              <w:jc w:val="center"/>
            </w:pPr>
            <w: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0B6BA6" w14:textId="77777777" w:rsidR="007E294C" w:rsidRDefault="002F64C1">
            <w:pPr>
              <w:pStyle w:val="Notedebasdepage"/>
              <w:tabs>
                <w:tab w:val="right" w:pos="1063"/>
              </w:tabs>
              <w:jc w:val="center"/>
            </w:pPr>
            <w:r>
              <w:t>16</w:t>
            </w:r>
          </w:p>
        </w:tc>
      </w:tr>
      <w:tr w:rsidR="007E294C" w14:paraId="160B6BAC" w14:textId="77777777"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0B6BA8" w14:textId="77777777" w:rsidR="007E294C" w:rsidRDefault="002F64C1">
            <w:pPr>
              <w:pStyle w:val="Notedebasdepage"/>
            </w:pPr>
            <w:r>
              <w:t xml:space="preserve">Laboratoire de réhabilitation visuelle fonctionnelle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BA9" w14:textId="77777777" w:rsidR="007E294C" w:rsidRDefault="002F64C1">
            <w:pPr>
              <w:jc w:val="center"/>
            </w:pPr>
            <w:r>
              <w:t>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BAA" w14:textId="77777777" w:rsidR="007E294C" w:rsidRDefault="002F64C1">
            <w:pPr>
              <w:tabs>
                <w:tab w:val="left" w:pos="355"/>
              </w:tabs>
              <w:jc w:val="center"/>
            </w:pPr>
            <w: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0B6BAB" w14:textId="77777777" w:rsidR="007E294C" w:rsidRDefault="002F64C1">
            <w:pPr>
              <w:pStyle w:val="Notedebasdepage"/>
              <w:tabs>
                <w:tab w:val="right" w:pos="1063"/>
              </w:tabs>
              <w:jc w:val="center"/>
            </w:pPr>
            <w:r>
              <w:t>16</w:t>
            </w:r>
          </w:p>
        </w:tc>
      </w:tr>
      <w:tr w:rsidR="007E294C" w14:paraId="160B6BB0" w14:textId="77777777">
        <w:trPr>
          <w:cantSplit/>
        </w:trPr>
        <w:tc>
          <w:tcPr>
            <w:tcW w:w="524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60B6BAD" w14:textId="77777777" w:rsidR="007E294C" w:rsidRDefault="002F64C1">
            <w:pPr>
              <w:pStyle w:val="Titre9"/>
              <w:tabs>
                <w:tab w:val="left" w:pos="55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 Part d’autonomie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60B6BAE" w14:textId="77777777" w:rsidR="007E294C" w:rsidRDefault="002F64C1">
            <w:pPr>
              <w:pStyle w:val="Titre9"/>
              <w:tabs>
                <w:tab w:val="left" w:pos="5599"/>
              </w:tabs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0B6BAF" w14:textId="77777777" w:rsidR="007E294C" w:rsidRDefault="002F64C1">
            <w:pPr>
              <w:tabs>
                <w:tab w:val="right" w:pos="1063"/>
              </w:tabs>
              <w:jc w:val="center"/>
            </w:pPr>
            <w:r>
              <w:t>30</w:t>
            </w:r>
          </w:p>
        </w:tc>
      </w:tr>
      <w:tr w:rsidR="007E294C" w14:paraId="160B6BB3" w14:textId="77777777">
        <w:trPr>
          <w:cantSplit/>
        </w:trPr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60B6BB1" w14:textId="77777777" w:rsidR="007E294C" w:rsidRDefault="002F64C1">
            <w:pPr>
              <w:pStyle w:val="Notedebasdepage"/>
              <w:rPr>
                <w:b/>
              </w:rPr>
            </w:pPr>
            <w:r>
              <w:rPr>
                <w:b/>
              </w:rPr>
              <w:t>Total des périodes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0B6BB2" w14:textId="77777777" w:rsidR="007E294C" w:rsidRDefault="002F64C1">
            <w:pPr>
              <w:pStyle w:val="Texte"/>
              <w:tabs>
                <w:tab w:val="left" w:pos="-9002"/>
                <w:tab w:val="right" w:pos="1063"/>
              </w:tabs>
              <w:jc w:val="center"/>
              <w:rPr>
                <w:rFonts w:ascii="Times New Roman" w:hAnsi="Times New Roman"/>
                <w:b/>
                <w:noProof w:val="0"/>
                <w:lang w:val="fr-FR"/>
              </w:rPr>
            </w:pPr>
            <w:r>
              <w:rPr>
                <w:rFonts w:ascii="Times New Roman" w:hAnsi="Times New Roman"/>
                <w:b/>
                <w:noProof w:val="0"/>
                <w:lang w:val="fr-FR"/>
              </w:rPr>
              <w:t>150</w:t>
            </w:r>
          </w:p>
        </w:tc>
      </w:tr>
      <w:tr w:rsidR="007E294C" w14:paraId="160B6BB6" w14:textId="77777777">
        <w:trPr>
          <w:cantSplit/>
        </w:trPr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60B6BB4" w14:textId="77777777" w:rsidR="007E294C" w:rsidRDefault="002F64C1">
            <w:pPr>
              <w:pStyle w:val="Notedebasdepage"/>
              <w:rPr>
                <w:b/>
              </w:rPr>
            </w:pPr>
            <w:r>
              <w:rPr>
                <w:b/>
              </w:rPr>
              <w:t>Nombre d’ECTS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0B6BB5" w14:textId="77777777" w:rsidR="007E294C" w:rsidRDefault="002F64C1">
            <w:pPr>
              <w:pStyle w:val="Texte"/>
              <w:tabs>
                <w:tab w:val="left" w:pos="-9002"/>
                <w:tab w:val="right" w:pos="1063"/>
              </w:tabs>
              <w:jc w:val="center"/>
              <w:rPr>
                <w:rFonts w:ascii="Times New Roman" w:hAnsi="Times New Roman"/>
                <w:b/>
                <w:noProof w:val="0"/>
                <w:lang w:val="fr-FR"/>
              </w:rPr>
            </w:pPr>
            <w:r>
              <w:rPr>
                <w:rFonts w:ascii="Times New Roman" w:hAnsi="Times New Roman"/>
                <w:b/>
                <w:noProof w:val="0"/>
                <w:lang w:val="fr-FR"/>
              </w:rPr>
              <w:t>12</w:t>
            </w:r>
          </w:p>
        </w:tc>
      </w:tr>
    </w:tbl>
    <w:p w14:paraId="160B6BB7" w14:textId="77777777" w:rsidR="007E294C" w:rsidRDefault="007E294C">
      <w:pPr>
        <w:jc w:val="both"/>
      </w:pPr>
    </w:p>
    <w:sectPr w:rsidR="007E2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418" w:left="1418" w:header="720" w:footer="10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57E0" w14:textId="77777777" w:rsidR="002F64C1" w:rsidRDefault="002F64C1">
      <w:r>
        <w:separator/>
      </w:r>
    </w:p>
  </w:endnote>
  <w:endnote w:type="continuationSeparator" w:id="0">
    <w:p w14:paraId="72293542" w14:textId="77777777" w:rsidR="002F64C1" w:rsidRDefault="002F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6BBE" w14:textId="77777777" w:rsidR="007E294C" w:rsidRDefault="007E29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6BBF" w14:textId="77777777" w:rsidR="007E294C" w:rsidRDefault="002F64C1">
    <w:pPr>
      <w:rPr>
        <w:color w:val="002060"/>
        <w:sz w:val="20"/>
        <w:szCs w:val="20"/>
      </w:rPr>
    </w:pPr>
    <w:r>
      <w:rPr>
        <w:color w:val="002060"/>
        <w:sz w:val="20"/>
        <w:szCs w:val="20"/>
        <w:lang w:val="fr-BE"/>
      </w:rPr>
      <w:t>Méthodes d’exploration visuelle en optométrie</w:t>
    </w:r>
    <w:r>
      <w:rPr>
        <w:color w:val="002060"/>
        <w:sz w:val="20"/>
        <w:szCs w:val="20"/>
        <w:lang w:val="fr-BE"/>
      </w:rPr>
      <w:tab/>
    </w:r>
    <w:r>
      <w:rPr>
        <w:color w:val="002060"/>
        <w:sz w:val="20"/>
        <w:szCs w:val="20"/>
        <w:lang w:val="fr-BE"/>
      </w:rPr>
      <w:tab/>
    </w:r>
    <w:r>
      <w:rPr>
        <w:color w:val="002060"/>
        <w:sz w:val="20"/>
        <w:szCs w:val="20"/>
        <w:lang w:val="fr-BE"/>
      </w:rPr>
      <w:tab/>
    </w:r>
    <w:r>
      <w:rPr>
        <w:color w:val="002060"/>
        <w:sz w:val="20"/>
        <w:szCs w:val="20"/>
        <w:lang w:val="fr-BE"/>
      </w:rPr>
      <w:tab/>
    </w:r>
    <w:r>
      <w:rPr>
        <w:color w:val="002060"/>
        <w:sz w:val="20"/>
        <w:szCs w:val="20"/>
        <w:lang w:val="fr-BE"/>
      </w:rPr>
      <w:tab/>
    </w:r>
    <w:r>
      <w:rPr>
        <w:color w:val="002060"/>
        <w:sz w:val="20"/>
        <w:szCs w:val="20"/>
        <w:lang w:val="fr-BE"/>
      </w:rPr>
      <w:tab/>
    </w:r>
    <w:r>
      <w:rPr>
        <w:color w:val="002060"/>
        <w:sz w:val="20"/>
        <w:szCs w:val="20"/>
        <w:lang w:val="fr-BE"/>
      </w:rPr>
      <w:tab/>
    </w:r>
    <w:r>
      <w:rPr>
        <w:color w:val="002060"/>
        <w:sz w:val="20"/>
        <w:szCs w:val="20"/>
        <w:lang w:val="fr-BE"/>
      </w:rPr>
      <w:tab/>
    </w:r>
    <w:r>
      <w:rPr>
        <w:color w:val="002060"/>
        <w:sz w:val="20"/>
        <w:szCs w:val="20"/>
        <w:lang w:val="fr-BE"/>
      </w:rPr>
      <w:tab/>
    </w:r>
    <w:r>
      <w:rPr>
        <w:color w:val="002060"/>
        <w:sz w:val="20"/>
        <w:szCs w:val="20"/>
        <w:lang w:val="fr-BE"/>
      </w:rPr>
      <w:tab/>
    </w:r>
    <w:r>
      <w:rPr>
        <w:color w:val="002060"/>
        <w:sz w:val="20"/>
        <w:szCs w:val="20"/>
        <w:lang w:val="fr-BE"/>
      </w:rPr>
      <w:tab/>
      <w:t>page</w:t>
    </w:r>
    <w:r>
      <w:rPr>
        <w:color w:val="002060"/>
        <w:sz w:val="20"/>
        <w:szCs w:val="20"/>
      </w:rPr>
      <w:t xml:space="preserve"> </w:t>
    </w:r>
    <w:r>
      <w:rPr>
        <w:bCs/>
        <w:color w:val="002060"/>
        <w:sz w:val="20"/>
        <w:szCs w:val="20"/>
      </w:rPr>
      <w:fldChar w:fldCharType="begin"/>
    </w:r>
    <w:r>
      <w:rPr>
        <w:bCs/>
        <w:color w:val="002060"/>
        <w:sz w:val="20"/>
        <w:szCs w:val="20"/>
      </w:rPr>
      <w:instrText>PAGE</w:instrText>
    </w:r>
    <w:r>
      <w:rPr>
        <w:bCs/>
        <w:color w:val="002060"/>
        <w:sz w:val="20"/>
        <w:szCs w:val="20"/>
      </w:rPr>
      <w:fldChar w:fldCharType="separate"/>
    </w:r>
    <w:r>
      <w:rPr>
        <w:bCs/>
        <w:noProof/>
        <w:color w:val="002060"/>
        <w:sz w:val="20"/>
        <w:szCs w:val="20"/>
      </w:rPr>
      <w:t>6</w:t>
    </w:r>
    <w:r>
      <w:rPr>
        <w:bCs/>
        <w:color w:val="002060"/>
        <w:sz w:val="20"/>
        <w:szCs w:val="20"/>
      </w:rPr>
      <w:fldChar w:fldCharType="end"/>
    </w:r>
    <w:r>
      <w:rPr>
        <w:color w:val="002060"/>
        <w:sz w:val="20"/>
        <w:szCs w:val="20"/>
      </w:rPr>
      <w:t xml:space="preserve"> sur </w:t>
    </w:r>
    <w:r>
      <w:rPr>
        <w:bCs/>
        <w:color w:val="002060"/>
        <w:sz w:val="20"/>
        <w:szCs w:val="20"/>
      </w:rPr>
      <w:fldChar w:fldCharType="begin"/>
    </w:r>
    <w:r>
      <w:rPr>
        <w:bCs/>
        <w:color w:val="002060"/>
        <w:sz w:val="20"/>
        <w:szCs w:val="20"/>
      </w:rPr>
      <w:instrText>NUMPAGES</w:instrText>
    </w:r>
    <w:r>
      <w:rPr>
        <w:bCs/>
        <w:color w:val="002060"/>
        <w:sz w:val="20"/>
        <w:szCs w:val="20"/>
      </w:rPr>
      <w:fldChar w:fldCharType="separate"/>
    </w:r>
    <w:r>
      <w:rPr>
        <w:bCs/>
        <w:noProof/>
        <w:color w:val="002060"/>
        <w:sz w:val="20"/>
        <w:szCs w:val="20"/>
      </w:rPr>
      <w:t>6</w:t>
    </w:r>
    <w:r>
      <w:rPr>
        <w:bCs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6BC1" w14:textId="77777777" w:rsidR="007E294C" w:rsidRDefault="007E29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A650" w14:textId="77777777" w:rsidR="002F64C1" w:rsidRDefault="002F64C1">
      <w:r>
        <w:separator/>
      </w:r>
    </w:p>
  </w:footnote>
  <w:footnote w:type="continuationSeparator" w:id="0">
    <w:p w14:paraId="4304F574" w14:textId="77777777" w:rsidR="002F64C1" w:rsidRDefault="002F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6BBC" w14:textId="77777777" w:rsidR="007E294C" w:rsidRDefault="007E29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6BBD" w14:textId="77777777" w:rsidR="007E294C" w:rsidRDefault="007E294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6BC0" w14:textId="77777777" w:rsidR="007E294C" w:rsidRDefault="007E29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7A64AC4"/>
    <w:lvl w:ilvl="0">
      <w:start w:val="1"/>
      <w:numFmt w:val="bullet"/>
      <w:pStyle w:val="rubriq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82"/>
    <w:multiLevelType w:val="singleLevel"/>
    <w:tmpl w:val="9D402426"/>
    <w:lvl w:ilvl="0">
      <w:start w:val="1"/>
      <w:numFmt w:val="bullet"/>
      <w:pStyle w:val="Listepuces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FFFFFF89"/>
    <w:multiLevelType w:val="singleLevel"/>
    <w:tmpl w:val="C596BDB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2EF3F23"/>
    <w:multiLevelType w:val="singleLevel"/>
    <w:tmpl w:val="BFCA2E56"/>
    <w:lvl w:ilvl="0">
      <w:start w:val="1"/>
      <w:numFmt w:val="bullet"/>
      <w:pStyle w:val="Listepuces3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cs="Times New Roman" w:hint="default"/>
        <w:color w:val="auto"/>
        <w:sz w:val="10"/>
        <w:szCs w:val="10"/>
      </w:rPr>
    </w:lvl>
  </w:abstractNum>
  <w:abstractNum w:abstractNumId="4" w15:restartNumberingAfterBreak="0">
    <w:nsid w:val="17E308F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1210"/>
        </w:tabs>
        <w:ind w:left="121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1D207F4E"/>
    <w:multiLevelType w:val="singleLevel"/>
    <w:tmpl w:val="9202F27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8"/>
        <w:szCs w:val="18"/>
      </w:rPr>
    </w:lvl>
  </w:abstractNum>
  <w:abstractNum w:abstractNumId="6" w15:restartNumberingAfterBreak="0">
    <w:nsid w:val="20AD485D"/>
    <w:multiLevelType w:val="singleLevel"/>
    <w:tmpl w:val="F176EC2E"/>
    <w:lvl w:ilvl="0">
      <w:numFmt w:val="bullet"/>
      <w:pStyle w:val="TPU2"/>
      <w:lvlText w:val=""/>
      <w:lvlJc w:val="left"/>
      <w:pPr>
        <w:tabs>
          <w:tab w:val="num" w:pos="1040"/>
        </w:tabs>
        <w:ind w:left="794" w:hanging="114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375030A"/>
    <w:multiLevelType w:val="singleLevel"/>
    <w:tmpl w:val="AD400FE6"/>
    <w:lvl w:ilvl="0">
      <w:start w:val="1"/>
      <w:numFmt w:val="bullet"/>
      <w:lvlText w:val=""/>
      <w:lvlJc w:val="left"/>
      <w:pPr>
        <w:tabs>
          <w:tab w:val="num" w:pos="1277"/>
        </w:tabs>
        <w:ind w:left="1277" w:hanging="567"/>
      </w:pPr>
      <w:rPr>
        <w:rFonts w:ascii="Symbol" w:hAnsi="Symbol" w:cs="Times New Roman" w:hint="default"/>
        <w:sz w:val="22"/>
        <w:szCs w:val="22"/>
      </w:rPr>
    </w:lvl>
  </w:abstractNum>
  <w:abstractNum w:abstractNumId="8" w15:restartNumberingAfterBreak="0">
    <w:nsid w:val="292C2514"/>
    <w:multiLevelType w:val="singleLevel"/>
    <w:tmpl w:val="401CE2C4"/>
    <w:lvl w:ilvl="0">
      <w:numFmt w:val="bullet"/>
      <w:pStyle w:val="Listepuces2"/>
      <w:lvlText w:val=""/>
      <w:lvlJc w:val="left"/>
      <w:pPr>
        <w:tabs>
          <w:tab w:val="num" w:pos="870"/>
        </w:tabs>
        <w:ind w:left="851" w:hanging="341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E970CBE"/>
    <w:multiLevelType w:val="singleLevel"/>
    <w:tmpl w:val="9A649090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cs="Times New Roman" w:hint="default"/>
        <w:color w:val="auto"/>
        <w:sz w:val="14"/>
        <w:szCs w:val="14"/>
      </w:rPr>
    </w:lvl>
  </w:abstractNum>
  <w:abstractNum w:abstractNumId="10" w15:restartNumberingAfterBreak="0">
    <w:nsid w:val="31147BA5"/>
    <w:multiLevelType w:val="singleLevel"/>
    <w:tmpl w:val="9202F27E"/>
    <w:lvl w:ilvl="0">
      <w:start w:val="1"/>
      <w:numFmt w:val="bullet"/>
      <w:lvlText w:val=""/>
      <w:lvlJc w:val="left"/>
      <w:pPr>
        <w:tabs>
          <w:tab w:val="num" w:pos="1210"/>
        </w:tabs>
        <w:ind w:left="1210" w:hanging="360"/>
      </w:pPr>
      <w:rPr>
        <w:rFonts w:ascii="Symbol" w:hAnsi="Symbol" w:cs="Times New Roman" w:hint="default"/>
        <w:color w:val="auto"/>
        <w:sz w:val="18"/>
        <w:szCs w:val="18"/>
      </w:rPr>
    </w:lvl>
  </w:abstractNum>
  <w:abstractNum w:abstractNumId="11" w15:restartNumberingAfterBreak="0">
    <w:nsid w:val="40066AB6"/>
    <w:multiLevelType w:val="multilevel"/>
    <w:tmpl w:val="30BE6BD4"/>
    <w:lvl w:ilvl="0">
      <w:start w:val="1"/>
      <w:numFmt w:val="decimal"/>
      <w:pStyle w:val="Listepuces4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981"/>
        </w:tabs>
        <w:ind w:left="198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4"/>
        </w:tabs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60"/>
        </w:tabs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6"/>
        </w:tabs>
        <w:ind w:left="87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72"/>
        </w:tabs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648"/>
        </w:tabs>
        <w:ind w:left="11648" w:hanging="1440"/>
      </w:pPr>
      <w:rPr>
        <w:rFonts w:hint="default"/>
      </w:rPr>
    </w:lvl>
  </w:abstractNum>
  <w:abstractNum w:abstractNumId="12" w15:restartNumberingAfterBreak="0">
    <w:nsid w:val="43100F2F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13" w15:restartNumberingAfterBreak="0">
    <w:nsid w:val="477A6A01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80A6580"/>
    <w:multiLevelType w:val="hybridMultilevel"/>
    <w:tmpl w:val="45B0EA72"/>
    <w:lvl w:ilvl="0" w:tplc="D890CEA6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color w:val="auto"/>
        <w:sz w:val="10"/>
      </w:rPr>
    </w:lvl>
    <w:lvl w:ilvl="1" w:tplc="4C3C0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FA6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E8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694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C06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06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90C6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4C9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449C0"/>
    <w:multiLevelType w:val="hybridMultilevel"/>
    <w:tmpl w:val="2570C64A"/>
    <w:lvl w:ilvl="0" w:tplc="5FDE33F2">
      <w:start w:val="1"/>
      <w:numFmt w:val="bullet"/>
      <w:lvlText w:val=""/>
      <w:lvlJc w:val="left"/>
      <w:pPr>
        <w:ind w:left="1145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17" w15:restartNumberingAfterBreak="0">
    <w:nsid w:val="52C10587"/>
    <w:multiLevelType w:val="singleLevel"/>
    <w:tmpl w:val="38CC7812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cs="Times New Roman" w:hint="default"/>
        <w:color w:val="auto"/>
        <w:sz w:val="14"/>
        <w:szCs w:val="14"/>
      </w:rPr>
    </w:lvl>
  </w:abstractNum>
  <w:abstractNum w:abstractNumId="18" w15:restartNumberingAfterBreak="0">
    <w:nsid w:val="5B6218C1"/>
    <w:multiLevelType w:val="multilevel"/>
    <w:tmpl w:val="B88458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9" w15:restartNumberingAfterBreak="0">
    <w:nsid w:val="5F0767C8"/>
    <w:multiLevelType w:val="singleLevel"/>
    <w:tmpl w:val="60E22B0A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01D45FD"/>
    <w:multiLevelType w:val="singleLevel"/>
    <w:tmpl w:val="499EC4F8"/>
    <w:lvl w:ilvl="0">
      <w:numFmt w:val="bullet"/>
      <w:lvlText w:val=""/>
      <w:lvlJc w:val="left"/>
      <w:pPr>
        <w:tabs>
          <w:tab w:val="num" w:pos="2487"/>
        </w:tabs>
        <w:ind w:left="2410" w:hanging="283"/>
      </w:pPr>
      <w:rPr>
        <w:rFonts w:ascii="Symbol" w:hAnsi="Symbol" w:hint="default"/>
        <w:sz w:val="14"/>
      </w:rPr>
    </w:lvl>
  </w:abstractNum>
  <w:abstractNum w:abstractNumId="21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22" w15:restartNumberingAfterBreak="0">
    <w:nsid w:val="7833092C"/>
    <w:multiLevelType w:val="hybridMultilevel"/>
    <w:tmpl w:val="BEFC3FBC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85BD5"/>
    <w:multiLevelType w:val="singleLevel"/>
    <w:tmpl w:val="80EEA54C"/>
    <w:lvl w:ilvl="0">
      <w:start w:val="1"/>
      <w:numFmt w:val="decimal"/>
      <w:pStyle w:val="souschap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"/>
  </w:num>
  <w:num w:numId="5">
    <w:abstractNumId w:val="11"/>
  </w:num>
  <w:num w:numId="6">
    <w:abstractNumId w:val="8"/>
  </w:num>
  <w:num w:numId="7">
    <w:abstractNumId w:val="3"/>
  </w:num>
  <w:num w:numId="8">
    <w:abstractNumId w:val="23"/>
  </w:num>
  <w:num w:numId="9">
    <w:abstractNumId w:val="6"/>
  </w:num>
  <w:num w:numId="10">
    <w:abstractNumId w:val="13"/>
  </w:num>
  <w:num w:numId="11">
    <w:abstractNumId w:val="16"/>
  </w:num>
  <w:num w:numId="12">
    <w:abstractNumId w:val="12"/>
  </w:num>
  <w:num w:numId="13">
    <w:abstractNumId w:val="21"/>
  </w:num>
  <w:num w:numId="14">
    <w:abstractNumId w:val="9"/>
  </w:num>
  <w:num w:numId="15">
    <w:abstractNumId w:val="10"/>
  </w:num>
  <w:num w:numId="16">
    <w:abstractNumId w:val="4"/>
  </w:num>
  <w:num w:numId="17">
    <w:abstractNumId w:val="5"/>
  </w:num>
  <w:num w:numId="18">
    <w:abstractNumId w:val="17"/>
  </w:num>
  <w:num w:numId="19">
    <w:abstractNumId w:val="14"/>
  </w:num>
  <w:num w:numId="20">
    <w:abstractNumId w:val="7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4C"/>
    <w:rsid w:val="002F64C1"/>
    <w:rsid w:val="007E294C"/>
    <w:rsid w:val="00E5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160B6AF2"/>
  <w15:chartTrackingRefBased/>
  <w15:docId w15:val="{52E32FF3-BDD4-4874-BF96-0B5D1946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left="426"/>
      <w:jc w:val="both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0"/>
      <w:szCs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iCs/>
    </w:rPr>
  </w:style>
  <w:style w:type="paragraph" w:styleId="Titre7">
    <w:name w:val="heading 7"/>
    <w:basedOn w:val="Normal"/>
    <w:next w:val="Normal"/>
    <w:qFormat/>
    <w:pPr>
      <w:keepNext/>
      <w:ind w:left="567"/>
      <w:outlineLvl w:val="6"/>
    </w:pPr>
    <w:rPr>
      <w:u w:val="single"/>
    </w:rPr>
  </w:style>
  <w:style w:type="paragraph" w:styleId="Titre8">
    <w:name w:val="heading 8"/>
    <w:basedOn w:val="Normal"/>
    <w:next w:val="Normal"/>
    <w:qFormat/>
    <w:pPr>
      <w:keepNext/>
      <w:ind w:left="71" w:hanging="71"/>
      <w:outlineLvl w:val="7"/>
    </w:pPr>
    <w:rPr>
      <w:b/>
      <w:bCs/>
      <w:sz w:val="20"/>
      <w:szCs w:val="2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noProof/>
      <w:lang w:val="en-US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jc w:val="both"/>
    </w:pPr>
    <w:rPr>
      <w:i/>
      <w:iCs/>
      <w:sz w:val="20"/>
      <w:szCs w:val="24"/>
    </w:rPr>
  </w:style>
  <w:style w:type="paragraph" w:styleId="Corpsdetexte">
    <w:name w:val="Body Text"/>
    <w:basedOn w:val="Normal"/>
    <w:link w:val="CorpsdetexteCar"/>
    <w:pPr>
      <w:tabs>
        <w:tab w:val="decimal" w:pos="851"/>
      </w:tabs>
      <w:spacing w:after="120"/>
      <w:ind w:left="907" w:right="-510" w:hanging="113"/>
    </w:pPr>
  </w:style>
  <w:style w:type="paragraph" w:styleId="Listepuces3">
    <w:name w:val="List Bullet 3"/>
    <w:basedOn w:val="Normal"/>
    <w:autoRedefine/>
    <w:pPr>
      <w:numPr>
        <w:numId w:val="7"/>
      </w:numPr>
      <w:tabs>
        <w:tab w:val="decimal" w:pos="845"/>
        <w:tab w:val="decimal" w:pos="1128"/>
        <w:tab w:val="num" w:pos="1211"/>
        <w:tab w:val="num" w:pos="1494"/>
      </w:tabs>
      <w:ind w:left="1418" w:hanging="284"/>
    </w:pPr>
  </w:style>
  <w:style w:type="paragraph" w:styleId="Listepuces">
    <w:name w:val="List Bullet"/>
    <w:basedOn w:val="Normal"/>
    <w:autoRedefine/>
    <w:pPr>
      <w:numPr>
        <w:numId w:val="4"/>
      </w:numPr>
      <w:tabs>
        <w:tab w:val="clear" w:pos="360"/>
        <w:tab w:val="num" w:pos="0"/>
        <w:tab w:val="num" w:pos="435"/>
        <w:tab w:val="num" w:pos="644"/>
        <w:tab w:val="num" w:pos="709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tabs>
        <w:tab w:val="left" w:pos="993"/>
      </w:tabs>
      <w:ind w:left="993" w:hanging="284"/>
      <w:jc w:val="both"/>
    </w:pPr>
    <w:rPr>
      <w:sz w:val="20"/>
      <w:szCs w:val="24"/>
    </w:rPr>
  </w:style>
  <w:style w:type="paragraph" w:customStyle="1" w:styleId="Style2">
    <w:name w:val="Style2"/>
    <w:basedOn w:val="Normal"/>
    <w:autoRedefine/>
    <w:pPr>
      <w:spacing w:before="120"/>
      <w:ind w:left="510" w:right="510"/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tabs>
        <w:tab w:val="left" w:pos="2127"/>
        <w:tab w:val="left" w:pos="2268"/>
      </w:tabs>
      <w:ind w:left="2268" w:hanging="1701"/>
      <w:jc w:val="both"/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e2">
    <w:name w:val="List 2"/>
    <w:basedOn w:val="Normal"/>
    <w:pPr>
      <w:ind w:left="566" w:hanging="283"/>
    </w:pPr>
  </w:style>
  <w:style w:type="paragraph" w:styleId="Listepuces2">
    <w:name w:val="List Bullet 2"/>
    <w:basedOn w:val="Normal"/>
    <w:autoRedefine/>
    <w:pPr>
      <w:numPr>
        <w:numId w:val="6"/>
      </w:numPr>
      <w:tabs>
        <w:tab w:val="left" w:pos="567"/>
        <w:tab w:val="num" w:pos="644"/>
        <w:tab w:val="num" w:pos="1211"/>
      </w:tabs>
      <w:ind w:left="510" w:right="510" w:hanging="226"/>
      <w:jc w:val="both"/>
      <w:outlineLvl w:val="8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Adresseexpditeur">
    <w:name w:val="envelope return"/>
    <w:basedOn w:val="Normal"/>
    <w:rPr>
      <w:rFonts w:ascii="Arial" w:hAnsi="Arial" w:cs="Arial"/>
      <w:sz w:val="20"/>
      <w:szCs w:val="20"/>
    </w:rPr>
  </w:style>
  <w:style w:type="paragraph" w:customStyle="1" w:styleId="LignePo">
    <w:name w:val="Ligne Po"/>
    <w:basedOn w:val="Normal"/>
    <w:pPr>
      <w:ind w:left="4252"/>
    </w:pPr>
  </w:style>
  <w:style w:type="paragraph" w:styleId="Listepuces4">
    <w:name w:val="List Bullet 4"/>
    <w:basedOn w:val="Normal"/>
    <w:autoRedefine/>
    <w:pPr>
      <w:numPr>
        <w:numId w:val="5"/>
      </w:numPr>
      <w:tabs>
        <w:tab w:val="num" w:pos="870"/>
        <w:tab w:val="num" w:pos="1154"/>
        <w:tab w:val="num" w:pos="1778"/>
      </w:tabs>
      <w:ind w:left="1701" w:hanging="283"/>
    </w:pPr>
  </w:style>
  <w:style w:type="paragraph" w:styleId="Listepuces5">
    <w:name w:val="List Bullet 5"/>
    <w:basedOn w:val="Normal"/>
    <w:autoRedefine/>
    <w:pPr>
      <w:numPr>
        <w:numId w:val="1"/>
      </w:numPr>
      <w:tabs>
        <w:tab w:val="num" w:pos="0"/>
        <w:tab w:val="num" w:pos="644"/>
        <w:tab w:val="num" w:pos="870"/>
      </w:tabs>
      <w:ind w:left="283" w:hanging="283"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sz w:val="20"/>
      <w:szCs w:val="20"/>
    </w:rPr>
  </w:style>
  <w:style w:type="paragraph" w:customStyle="1" w:styleId="Style1">
    <w:name w:val="Style1"/>
    <w:basedOn w:val="Texte"/>
    <w:autoRedefine/>
    <w:pPr>
      <w:spacing w:before="120"/>
      <w:jc w:val="both"/>
      <w:outlineLvl w:val="0"/>
    </w:pPr>
    <w:rPr>
      <w:rFonts w:ascii="Times New Roman" w:hAnsi="Times New Roman"/>
      <w:smallCaps/>
      <w:noProof w:val="0"/>
      <w:sz w:val="18"/>
      <w:szCs w:val="18"/>
      <w:lang w:val="fr-FR"/>
    </w:rPr>
  </w:style>
  <w:style w:type="paragraph" w:customStyle="1" w:styleId="Normaltxtdosped">
    <w:name w:val="Normal.txtdosped"/>
    <w:pPr>
      <w:autoSpaceDE w:val="0"/>
      <w:autoSpaceDN w:val="0"/>
    </w:pPr>
    <w:rPr>
      <w:lang w:val="fr-FR" w:eastAsia="fr-FR"/>
    </w:rPr>
  </w:style>
  <w:style w:type="paragraph" w:customStyle="1" w:styleId="dbut1">
    <w:name w:val="début1"/>
    <w:basedOn w:val="Normal"/>
    <w:autoRedefine/>
    <w:pPr>
      <w:spacing w:before="120" w:after="120"/>
      <w:ind w:left="851" w:hanging="142"/>
      <w:jc w:val="both"/>
    </w:pPr>
    <w:rPr>
      <w:u w:val="single"/>
    </w:rPr>
  </w:style>
  <w:style w:type="paragraph" w:customStyle="1" w:styleId="contex">
    <w:name w:val="contex"/>
    <w:basedOn w:val="dbut1"/>
    <w:autoRedefine/>
    <w:pPr>
      <w:ind w:left="1418" w:firstLine="0"/>
    </w:pPr>
    <w:rPr>
      <w:i/>
      <w:iCs/>
    </w:rPr>
  </w:style>
  <w:style w:type="paragraph" w:customStyle="1" w:styleId="cours">
    <w:name w:val="cours"/>
    <w:basedOn w:val="Normal"/>
    <w:autoRedefine/>
    <w:pPr>
      <w:ind w:left="709" w:hanging="283"/>
      <w:jc w:val="both"/>
    </w:pPr>
    <w:rPr>
      <w:b/>
      <w:bCs/>
      <w:u w:val="single"/>
    </w:rPr>
  </w:style>
  <w:style w:type="paragraph" w:customStyle="1" w:styleId="rubriq">
    <w:name w:val="rubriq"/>
    <w:basedOn w:val="dbut1"/>
    <w:next w:val="dbut1"/>
    <w:autoRedefine/>
    <w:pPr>
      <w:numPr>
        <w:numId w:val="2"/>
      </w:numPr>
      <w:tabs>
        <w:tab w:val="num" w:pos="854"/>
        <w:tab w:val="num" w:pos="1211"/>
      </w:tabs>
      <w:ind w:left="854" w:hanging="570"/>
    </w:pPr>
    <w:rPr>
      <w:b/>
      <w:bCs/>
    </w:rPr>
  </w:style>
  <w:style w:type="paragraph" w:customStyle="1" w:styleId="tableauc">
    <w:name w:val="tableauc"/>
    <w:basedOn w:val="Normal"/>
    <w:autoRedefine/>
    <w:pPr>
      <w:jc w:val="center"/>
    </w:pPr>
    <w:rPr>
      <w:b/>
      <w:bCs/>
    </w:rPr>
  </w:style>
  <w:style w:type="paragraph" w:styleId="Liste3">
    <w:name w:val="List 3"/>
    <w:basedOn w:val="Normal"/>
    <w:pPr>
      <w:ind w:left="849" w:hanging="283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ouschap">
    <w:name w:val="souschap"/>
    <w:basedOn w:val="Normal"/>
    <w:autoRedefine/>
    <w:pPr>
      <w:numPr>
        <w:numId w:val="8"/>
      </w:numPr>
      <w:spacing w:before="120"/>
      <w:jc w:val="both"/>
    </w:pPr>
  </w:style>
  <w:style w:type="paragraph" w:customStyle="1" w:styleId="chap">
    <w:name w:val="chap"/>
    <w:basedOn w:val="dbut1"/>
    <w:autoRedefine/>
  </w:style>
  <w:style w:type="paragraph" w:customStyle="1" w:styleId="contex2">
    <w:name w:val="contex2"/>
    <w:basedOn w:val="contex"/>
    <w:autoRedefine/>
    <w:pPr>
      <w:ind w:left="307"/>
      <w:jc w:val="left"/>
    </w:pPr>
  </w:style>
  <w:style w:type="paragraph" w:customStyle="1" w:styleId="TPU2">
    <w:name w:val="TPU2"/>
    <w:basedOn w:val="Normal"/>
    <w:autoRedefine/>
    <w:pPr>
      <w:numPr>
        <w:numId w:val="9"/>
      </w:numPr>
      <w:tabs>
        <w:tab w:val="left" w:pos="639"/>
      </w:tabs>
    </w:pPr>
    <w:rPr>
      <w:sz w:val="20"/>
      <w:szCs w:val="20"/>
    </w:rPr>
  </w:style>
  <w:style w:type="paragraph" w:styleId="Normalcentr">
    <w:name w:val="Block Text"/>
    <w:basedOn w:val="Normal"/>
    <w:pPr>
      <w:ind w:left="708" w:right="-567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link w:val="Corpsdetexte"/>
    <w:rPr>
      <w:sz w:val="22"/>
      <w:szCs w:val="22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CommentaireCar">
    <w:name w:val="Commentaire Car"/>
    <w:link w:val="Commentaire"/>
    <w:semiHidden/>
    <w:rPr>
      <w:lang w:val="fr-FR" w:eastAsia="fr-FR"/>
    </w:rPr>
  </w:style>
  <w:style w:type="character" w:customStyle="1" w:styleId="ObjetducommentaireCar">
    <w:name w:val="Objet du commentaire Car"/>
    <w:link w:val="Objetducommentaire"/>
    <w:rPr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CE4C8-17BB-4B59-9452-AF4B3B8E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1738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optométrie - niveau 2</vt:lpstr>
    </vt:vector>
  </TitlesOfParts>
  <Company>EPS</Company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optométrie - niveau 2</dc:title>
  <dc:subject>graduat opticien-optométriste</dc:subject>
  <dc:creator>Martine Gillon</dc:creator>
  <cp:keywords/>
  <dc:description/>
  <cp:lastModifiedBy>CESOA CESOA</cp:lastModifiedBy>
  <cp:revision>39</cp:revision>
  <cp:lastPrinted>2005-05-06T11:24:00Z</cp:lastPrinted>
  <dcterms:created xsi:type="dcterms:W3CDTF">2024-01-12T13:17:00Z</dcterms:created>
  <dcterms:modified xsi:type="dcterms:W3CDTF">2024-02-19T09:26:00Z</dcterms:modified>
</cp:coreProperties>
</file>