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22CD" w14:textId="77777777" w:rsidR="00F70C92" w:rsidRDefault="002B66B1">
      <w:pPr>
        <w:pStyle w:val="Texte"/>
        <w:jc w:val="center"/>
        <w:rPr>
          <w:rFonts w:ascii="Times New Roman" w:hAnsi="Times New Roman"/>
          <w:b/>
          <w:noProof w:val="0"/>
        </w:rPr>
      </w:pPr>
      <w:r>
        <w:rPr>
          <w:rFonts w:ascii="Times New Roman" w:hAnsi="Times New Roman"/>
          <w:b/>
          <w:noProof w:val="0"/>
        </w:rPr>
        <w:t xml:space="preserve">MINISTERE DE </w:t>
      </w:r>
      <w:smartTag w:uri="urn:schemas-microsoft-com:office:smarttags" w:element="PersonName">
        <w:smartTagPr>
          <w:attr w:name="ProductID" w:val="LA COMMUNAUTE FRANCAISE"/>
        </w:smartTagPr>
        <w:r>
          <w:rPr>
            <w:rFonts w:ascii="Times New Roman" w:hAnsi="Times New Roman"/>
            <w:b/>
            <w:noProof w:val="0"/>
          </w:rPr>
          <w:t>LA COMMUNAUTE FRANCAISE</w:t>
        </w:r>
      </w:smartTag>
    </w:p>
    <w:p w14:paraId="441522CE" w14:textId="77777777" w:rsidR="00F70C92" w:rsidRDefault="00F70C92">
      <w:pPr>
        <w:pStyle w:val="Texte"/>
        <w:jc w:val="center"/>
        <w:rPr>
          <w:rFonts w:ascii="Times New Roman" w:hAnsi="Times New Roman"/>
          <w:b/>
          <w:noProof w:val="0"/>
        </w:rPr>
      </w:pPr>
    </w:p>
    <w:p w14:paraId="441522CF" w14:textId="77777777" w:rsidR="00F70C92" w:rsidRDefault="002B66B1">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441522D0" w14:textId="77777777" w:rsidR="00F70C92" w:rsidRDefault="00F70C92">
      <w:pPr>
        <w:pStyle w:val="Texte"/>
        <w:jc w:val="center"/>
        <w:rPr>
          <w:rFonts w:ascii="Times New Roman" w:hAnsi="Times New Roman"/>
          <w:noProof w:val="0"/>
        </w:rPr>
      </w:pPr>
    </w:p>
    <w:p w14:paraId="441522D1" w14:textId="77777777" w:rsidR="00F70C92" w:rsidRDefault="002B66B1">
      <w:pPr>
        <w:pStyle w:val="Texte"/>
        <w:jc w:val="center"/>
        <w:rPr>
          <w:rFonts w:ascii="Times New Roman" w:hAnsi="Times New Roman"/>
          <w:b/>
          <w:noProof w:val="0"/>
        </w:rPr>
      </w:pPr>
      <w:r>
        <w:rPr>
          <w:rFonts w:ascii="Times New Roman" w:hAnsi="Times New Roman"/>
          <w:b/>
          <w:noProof w:val="0"/>
        </w:rPr>
        <w:t>ENSEIGNEMENT DE PROMOTION SOCIALE</w:t>
      </w:r>
    </w:p>
    <w:p w14:paraId="441522D2" w14:textId="77777777" w:rsidR="00F70C92" w:rsidRDefault="00F70C92"/>
    <w:p w14:paraId="441522D3" w14:textId="77777777" w:rsidR="00F70C92" w:rsidRDefault="00F70C92"/>
    <w:p w14:paraId="441522D4" w14:textId="77777777" w:rsidR="00F70C92" w:rsidRDefault="00F70C92"/>
    <w:p w14:paraId="441522D5" w14:textId="77777777" w:rsidR="00F70C92" w:rsidRDefault="00F70C92"/>
    <w:p w14:paraId="441522D6" w14:textId="77777777" w:rsidR="00F70C92" w:rsidRDefault="00F70C92"/>
    <w:p w14:paraId="441522D7" w14:textId="77777777" w:rsidR="00F70C92" w:rsidRDefault="00F70C92"/>
    <w:p w14:paraId="441522D8" w14:textId="77777777" w:rsidR="00F70C92" w:rsidRDefault="00F70C92"/>
    <w:p w14:paraId="441522D9" w14:textId="77777777" w:rsidR="00F70C92" w:rsidRDefault="00F70C92"/>
    <w:p w14:paraId="441522DA" w14:textId="77777777" w:rsidR="00F70C92" w:rsidRDefault="00F70C92"/>
    <w:p w14:paraId="441522DB" w14:textId="77777777" w:rsidR="00F70C92" w:rsidRDefault="00F70C92"/>
    <w:p w14:paraId="441522DC" w14:textId="77777777" w:rsidR="00F70C92" w:rsidRDefault="00F70C92"/>
    <w:p w14:paraId="441522DD" w14:textId="77777777" w:rsidR="00F70C92" w:rsidRDefault="00F70C92"/>
    <w:p w14:paraId="441522DE" w14:textId="77777777" w:rsidR="00F70C92" w:rsidRDefault="00F70C92"/>
    <w:p w14:paraId="441522DF" w14:textId="77777777" w:rsidR="00F70C92" w:rsidRDefault="00F70C92"/>
    <w:p w14:paraId="441522E0" w14:textId="77777777" w:rsidR="00F70C92" w:rsidRDefault="00F70C92"/>
    <w:p w14:paraId="441522E1" w14:textId="77777777" w:rsidR="00F70C92" w:rsidRDefault="00F70C92">
      <w:pPr>
        <w:pStyle w:val="Texte"/>
        <w:ind w:left="2269" w:right="2602"/>
        <w:jc w:val="center"/>
        <w:rPr>
          <w:rFonts w:ascii="Times New Roman" w:hAnsi="Times New Roman"/>
          <w:b/>
          <w:noProof w:val="0"/>
          <w:sz w:val="28"/>
        </w:rPr>
      </w:pPr>
    </w:p>
    <w:p w14:paraId="441522E2" w14:textId="77777777" w:rsidR="00F70C92" w:rsidRDefault="002B66B1">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441522E3" w14:textId="77777777" w:rsidR="00F70C92" w:rsidRDefault="00F70C92">
      <w:pPr>
        <w:pStyle w:val="Texte"/>
        <w:ind w:left="2269" w:right="2602"/>
        <w:jc w:val="center"/>
        <w:rPr>
          <w:rFonts w:ascii="Times New Roman" w:hAnsi="Times New Roman"/>
          <w:b/>
          <w:noProof w:val="0"/>
          <w:sz w:val="28"/>
        </w:rPr>
      </w:pPr>
    </w:p>
    <w:p w14:paraId="441522E4" w14:textId="77777777" w:rsidR="00F70C92" w:rsidRDefault="002B66B1">
      <w:pPr>
        <w:spacing w:before="120"/>
        <w:jc w:val="center"/>
        <w:rPr>
          <w:b/>
        </w:rPr>
      </w:pPr>
      <w:r>
        <w:rPr>
          <w:b/>
        </w:rPr>
        <w:t>UNITE D’ENSEIGNEMENT</w:t>
      </w:r>
    </w:p>
    <w:p w14:paraId="441522E5" w14:textId="77777777" w:rsidR="00F70C92" w:rsidRDefault="00F70C92">
      <w:pPr>
        <w:jc w:val="center"/>
      </w:pPr>
    </w:p>
    <w:p w14:paraId="441522E6" w14:textId="77777777" w:rsidR="00F70C92" w:rsidRDefault="00F70C92">
      <w:pPr>
        <w:jc w:val="center"/>
      </w:pPr>
    </w:p>
    <w:p w14:paraId="441522E7" w14:textId="77777777" w:rsidR="00F70C92" w:rsidRDefault="002B66B1">
      <w:pPr>
        <w:jc w:val="center"/>
        <w:rPr>
          <w:b/>
          <w:caps/>
          <w:sz w:val="32"/>
        </w:rPr>
      </w:pPr>
      <w:r>
        <w:rPr>
          <w:b/>
          <w:caps/>
          <w:sz w:val="32"/>
        </w:rPr>
        <w:t xml:space="preserve">contactologie </w:t>
      </w:r>
    </w:p>
    <w:p w14:paraId="441522E8" w14:textId="77777777" w:rsidR="00F70C92" w:rsidRDefault="00F70C92">
      <w:pPr>
        <w:jc w:val="center"/>
        <w:rPr>
          <w:sz w:val="32"/>
        </w:rPr>
      </w:pPr>
    </w:p>
    <w:p w14:paraId="441522E9" w14:textId="77777777" w:rsidR="00F70C92" w:rsidRDefault="002B66B1">
      <w:pPr>
        <w:pStyle w:val="Texte"/>
        <w:spacing w:before="120"/>
        <w:jc w:val="center"/>
        <w:rPr>
          <w:rFonts w:ascii="Times New Roman" w:hAnsi="Times New Roman"/>
          <w:b/>
          <w:caps/>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441522EA" w14:textId="77777777" w:rsidR="00F70C92" w:rsidRDefault="00F70C92">
      <w:pPr>
        <w:pStyle w:val="Texte"/>
        <w:spacing w:before="120"/>
        <w:jc w:val="center"/>
        <w:rPr>
          <w:rFonts w:ascii="Times New Roman" w:hAnsi="Times New Roman"/>
          <w:b/>
          <w:caps/>
          <w:noProof w:val="0"/>
        </w:rPr>
      </w:pPr>
    </w:p>
    <w:p w14:paraId="441522EB" w14:textId="77777777" w:rsidR="00F70C92" w:rsidRDefault="002B66B1">
      <w:pPr>
        <w:pStyle w:val="Texte"/>
        <w:spacing w:before="120"/>
        <w:jc w:val="center"/>
        <w:rPr>
          <w:rFonts w:ascii="Times New Roman" w:hAnsi="Times New Roman"/>
          <w:b/>
          <w:noProof w:val="0"/>
        </w:rPr>
      </w:pPr>
      <w:r>
        <w:rPr>
          <w:rFonts w:ascii="Times New Roman" w:hAnsi="Times New Roman"/>
          <w:b/>
          <w:noProof w:val="0"/>
        </w:rPr>
        <w:t>DOMAINE : SIENCES DE LA SANTE PUBLIQUE</w:t>
      </w:r>
    </w:p>
    <w:p w14:paraId="441522EC" w14:textId="77777777" w:rsidR="00F70C92" w:rsidRDefault="00F70C92">
      <w:pPr>
        <w:jc w:val="center"/>
      </w:pPr>
    </w:p>
    <w:p w14:paraId="441522ED" w14:textId="77777777" w:rsidR="00F70C92" w:rsidRDefault="00F70C92">
      <w:pPr>
        <w:jc w:val="center"/>
      </w:pPr>
    </w:p>
    <w:p w14:paraId="441522EE" w14:textId="77777777" w:rsidR="00F70C92" w:rsidRDefault="00F70C92">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F70C92" w14:paraId="441522F0" w14:textId="77777777">
        <w:tc>
          <w:tcPr>
            <w:tcW w:w="5529" w:type="dxa"/>
          </w:tcPr>
          <w:p w14:paraId="441522EF" w14:textId="26CF6204" w:rsidR="00F70C92" w:rsidRDefault="002B66B1">
            <w:pPr>
              <w:pStyle w:val="Texte"/>
              <w:jc w:val="center"/>
              <w:rPr>
                <w:rFonts w:ascii="Times New Roman" w:hAnsi="Times New Roman"/>
                <w:b/>
                <w:noProof w:val="0"/>
                <w:szCs w:val="22"/>
                <w:lang w:val="nl-NL"/>
              </w:rPr>
            </w:pPr>
            <w:proofErr w:type="gramStart"/>
            <w:r>
              <w:rPr>
                <w:rFonts w:ascii="Times New Roman" w:hAnsi="Times New Roman"/>
                <w:b/>
                <w:noProof w:val="0"/>
                <w:szCs w:val="22"/>
                <w:lang w:val="nl-NL"/>
              </w:rPr>
              <w:t>CODE :</w:t>
            </w:r>
            <w:proofErr w:type="gramEnd"/>
            <w:r>
              <w:rPr>
                <w:rFonts w:ascii="Times New Roman" w:hAnsi="Times New Roman"/>
                <w:b/>
                <w:noProof w:val="0"/>
                <w:szCs w:val="22"/>
                <w:lang w:val="nl-NL"/>
              </w:rPr>
              <w:t xml:space="preserve"> 91</w:t>
            </w:r>
            <w:r>
              <w:rPr>
                <w:rFonts w:ascii="Times New Roman" w:hAnsi="Times New Roman"/>
                <w:b/>
                <w:noProof w:val="0"/>
                <w:szCs w:val="22"/>
                <w:lang w:val="nl-NL"/>
              </w:rPr>
              <w:t>43</w:t>
            </w:r>
            <w:r>
              <w:rPr>
                <w:rFonts w:ascii="Times New Roman" w:hAnsi="Times New Roman"/>
                <w:b/>
                <w:noProof w:val="0"/>
                <w:szCs w:val="22"/>
                <w:lang w:val="nl-NL"/>
              </w:rPr>
              <w:t>19</w:t>
            </w:r>
            <w:r>
              <w:rPr>
                <w:rFonts w:ascii="Times New Roman" w:hAnsi="Times New Roman"/>
                <w:b/>
                <w:noProof w:val="0"/>
                <w:szCs w:val="22"/>
                <w:lang w:val="nl-NL"/>
              </w:rPr>
              <w:t>U34</w:t>
            </w:r>
            <w:r>
              <w:rPr>
                <w:rFonts w:ascii="Times New Roman" w:hAnsi="Times New Roman"/>
                <w:b/>
                <w:noProof w:val="0"/>
                <w:szCs w:val="22"/>
                <w:lang w:val="nl-NL"/>
              </w:rPr>
              <w:t>D3</w:t>
            </w:r>
          </w:p>
        </w:tc>
      </w:tr>
      <w:tr w:rsidR="00F70C92" w14:paraId="441522F2" w14:textId="77777777">
        <w:tc>
          <w:tcPr>
            <w:tcW w:w="5529" w:type="dxa"/>
          </w:tcPr>
          <w:p w14:paraId="441522F1" w14:textId="77777777" w:rsidR="00F70C92" w:rsidRDefault="002B66B1">
            <w:pPr>
              <w:pStyle w:val="Texte"/>
              <w:jc w:val="center"/>
              <w:rPr>
                <w:rFonts w:ascii="Times New Roman" w:hAnsi="Times New Roman"/>
                <w:b/>
                <w:noProof w:val="0"/>
                <w:szCs w:val="22"/>
              </w:rPr>
            </w:pPr>
            <w:r>
              <w:rPr>
                <w:rFonts w:ascii="Times New Roman" w:hAnsi="Times New Roman"/>
                <w:b/>
                <w:noProof w:val="0"/>
                <w:szCs w:val="22"/>
              </w:rPr>
              <w:t>CODE DU DOMAINE DE FORMATION : 905</w:t>
            </w:r>
          </w:p>
        </w:tc>
      </w:tr>
      <w:tr w:rsidR="00F70C92" w14:paraId="441522F4" w14:textId="77777777">
        <w:tc>
          <w:tcPr>
            <w:tcW w:w="5529" w:type="dxa"/>
          </w:tcPr>
          <w:p w14:paraId="441522F3" w14:textId="77777777" w:rsidR="00F70C92" w:rsidRDefault="002B66B1">
            <w:pPr>
              <w:pStyle w:val="Texte"/>
              <w:jc w:val="center"/>
              <w:rPr>
                <w:rFonts w:ascii="Times New Roman" w:hAnsi="Times New Roman"/>
                <w:noProof w:val="0"/>
                <w:szCs w:val="22"/>
              </w:rPr>
            </w:pPr>
            <w:r>
              <w:rPr>
                <w:rFonts w:ascii="Times New Roman" w:hAnsi="Times New Roman"/>
                <w:b/>
                <w:noProof w:val="0"/>
                <w:szCs w:val="22"/>
              </w:rPr>
              <w:t>DOCUMENT DE REFERENCE INTER-RESEAUX</w:t>
            </w:r>
          </w:p>
        </w:tc>
      </w:tr>
    </w:tbl>
    <w:p w14:paraId="441522F5" w14:textId="77777777" w:rsidR="00F70C92" w:rsidRDefault="00F70C92">
      <w:pPr>
        <w:jc w:val="center"/>
      </w:pPr>
    </w:p>
    <w:p w14:paraId="441522F6" w14:textId="77777777" w:rsidR="00F70C92" w:rsidRDefault="00F70C92">
      <w:pPr>
        <w:jc w:val="center"/>
      </w:pPr>
    </w:p>
    <w:p w14:paraId="441522F7" w14:textId="77777777" w:rsidR="00F70C92" w:rsidRDefault="00F70C92">
      <w:pPr>
        <w:jc w:val="center"/>
      </w:pPr>
    </w:p>
    <w:p w14:paraId="441522F8" w14:textId="77777777" w:rsidR="00F70C92" w:rsidRDefault="00F70C92"/>
    <w:p w14:paraId="441522F9" w14:textId="77777777" w:rsidR="00F70C92" w:rsidRDefault="00F70C92">
      <w:pPr>
        <w:jc w:val="center"/>
      </w:pPr>
    </w:p>
    <w:p w14:paraId="441522FA" w14:textId="77777777" w:rsidR="00F70C92" w:rsidRDefault="00F70C92">
      <w:pPr>
        <w:jc w:val="center"/>
      </w:pPr>
    </w:p>
    <w:p w14:paraId="441522FB" w14:textId="77777777" w:rsidR="00F70C92" w:rsidRDefault="00F70C92">
      <w:pPr>
        <w:jc w:val="center"/>
      </w:pPr>
    </w:p>
    <w:p w14:paraId="441522FC" w14:textId="77777777" w:rsidR="00F70C92" w:rsidRDefault="00F70C92">
      <w:pPr>
        <w:jc w:val="center"/>
      </w:pPr>
    </w:p>
    <w:p w14:paraId="441522FD" w14:textId="77777777" w:rsidR="00F70C92" w:rsidRDefault="00F70C92">
      <w:pPr>
        <w:jc w:val="center"/>
      </w:pPr>
    </w:p>
    <w:p w14:paraId="441522FE" w14:textId="77777777" w:rsidR="00F70C92" w:rsidRDefault="00F70C92">
      <w:pPr>
        <w:jc w:val="center"/>
      </w:pPr>
    </w:p>
    <w:p w14:paraId="441522FF" w14:textId="77777777" w:rsidR="00F70C92" w:rsidRDefault="00F70C92">
      <w:pPr>
        <w:jc w:val="center"/>
      </w:pPr>
    </w:p>
    <w:p w14:paraId="44152300" w14:textId="77777777" w:rsidR="00F70C92" w:rsidRDefault="002B66B1">
      <w:pPr>
        <w:jc w:val="center"/>
        <w:rPr>
          <w:b/>
        </w:rPr>
      </w:pPr>
      <w:r>
        <w:rPr>
          <w:b/>
        </w:rPr>
        <w:t>Approbation du Gouvernement de la Communauté française du XXXXXXXXX,</w:t>
      </w:r>
    </w:p>
    <w:p w14:paraId="44152301" w14:textId="77777777" w:rsidR="00F70C92" w:rsidRDefault="002B66B1">
      <w:pPr>
        <w:jc w:val="center"/>
        <w:rPr>
          <w:b/>
        </w:rPr>
      </w:pPr>
      <w:r>
        <w:rPr>
          <w:b/>
        </w:rPr>
        <w:t xml:space="preserve">sur avis conforme de Conseil </w:t>
      </w:r>
      <w:r>
        <w:rPr>
          <w:b/>
        </w:rPr>
        <w:t>général</w:t>
      </w:r>
    </w:p>
    <w:p w14:paraId="44152302" w14:textId="77777777" w:rsidR="00F70C92" w:rsidRDefault="002B66B1">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F70C92" w14:paraId="44152307" w14:textId="77777777">
        <w:tc>
          <w:tcPr>
            <w:tcW w:w="9212" w:type="dxa"/>
          </w:tcPr>
          <w:p w14:paraId="44152303" w14:textId="77777777" w:rsidR="00F70C92" w:rsidRDefault="002B66B1">
            <w:pPr>
              <w:jc w:val="center"/>
              <w:rPr>
                <w:b/>
              </w:rPr>
            </w:pPr>
            <w:r>
              <w:rPr>
                <w:b/>
              </w:rPr>
              <w:lastRenderedPageBreak/>
              <w:br w:type="page"/>
            </w:r>
          </w:p>
          <w:p w14:paraId="44152304" w14:textId="77777777" w:rsidR="00F70C92" w:rsidRDefault="002B66B1">
            <w:pPr>
              <w:jc w:val="center"/>
              <w:rPr>
                <w:sz w:val="28"/>
              </w:rPr>
            </w:pPr>
            <w:r>
              <w:rPr>
                <w:b/>
                <w:caps/>
                <w:sz w:val="28"/>
              </w:rPr>
              <w:t>contactologie</w:t>
            </w:r>
          </w:p>
          <w:p w14:paraId="44152305" w14:textId="77777777" w:rsidR="00F70C92" w:rsidRDefault="002B66B1">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44152306" w14:textId="77777777" w:rsidR="00F70C92" w:rsidRDefault="00F70C92">
            <w:pPr>
              <w:jc w:val="center"/>
              <w:rPr>
                <w:b/>
              </w:rPr>
            </w:pPr>
          </w:p>
        </w:tc>
      </w:tr>
    </w:tbl>
    <w:p w14:paraId="44152308" w14:textId="77777777" w:rsidR="00F70C92" w:rsidRDefault="00F70C92">
      <w:pPr>
        <w:spacing w:after="120"/>
        <w:jc w:val="both"/>
        <w:rPr>
          <w:szCs w:val="22"/>
        </w:rPr>
      </w:pPr>
    </w:p>
    <w:p w14:paraId="44152309" w14:textId="77777777" w:rsidR="00F70C92" w:rsidRDefault="002B66B1">
      <w:pPr>
        <w:spacing w:after="120"/>
        <w:jc w:val="both"/>
        <w:rPr>
          <w:b/>
          <w:szCs w:val="22"/>
        </w:rPr>
      </w:pPr>
      <w:r>
        <w:rPr>
          <w:b/>
          <w:szCs w:val="22"/>
        </w:rPr>
        <w:t>1.</w:t>
      </w:r>
      <w:r>
        <w:rPr>
          <w:b/>
          <w:szCs w:val="22"/>
        </w:rPr>
        <w:tab/>
        <w:t>FINALITES DE L’UNITE D’ENSEIGNEMENT</w:t>
      </w:r>
    </w:p>
    <w:p w14:paraId="4415230A" w14:textId="77777777" w:rsidR="00F70C92" w:rsidRDefault="002B66B1">
      <w:pPr>
        <w:spacing w:after="120"/>
        <w:ind w:left="426"/>
        <w:jc w:val="both"/>
        <w:rPr>
          <w:b/>
          <w:szCs w:val="22"/>
        </w:rPr>
      </w:pPr>
      <w:r>
        <w:rPr>
          <w:b/>
          <w:szCs w:val="22"/>
        </w:rPr>
        <w:t>1.1.</w:t>
      </w:r>
      <w:r>
        <w:rPr>
          <w:b/>
          <w:szCs w:val="22"/>
        </w:rPr>
        <w:tab/>
        <w:t>Finalités générales</w:t>
      </w:r>
    </w:p>
    <w:p w14:paraId="4415230B" w14:textId="77777777" w:rsidR="00F70C92" w:rsidRDefault="002B66B1">
      <w:pPr>
        <w:spacing w:after="120"/>
        <w:ind w:left="851"/>
        <w:jc w:val="both"/>
        <w:rPr>
          <w:szCs w:val="22"/>
        </w:rPr>
      </w:pPr>
      <w:r>
        <w:rPr>
          <w:szCs w:val="22"/>
        </w:rPr>
        <w:t xml:space="preserve">Conformément à l’article 7 du décret de la Communauté française du 16 avril 1991 organisant l'Enseignement de </w:t>
      </w:r>
      <w:r>
        <w:rPr>
          <w:szCs w:val="22"/>
        </w:rPr>
        <w:t>promotion sociale, cette unité d’enseignement doit :</w:t>
      </w:r>
    </w:p>
    <w:p w14:paraId="4415230C" w14:textId="77777777" w:rsidR="00F70C92" w:rsidRDefault="002B66B1">
      <w:pPr>
        <w:numPr>
          <w:ilvl w:val="0"/>
          <w:numId w:val="11"/>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4415230D" w14:textId="77777777" w:rsidR="00F70C92" w:rsidRDefault="002B66B1">
      <w:pPr>
        <w:numPr>
          <w:ilvl w:val="0"/>
          <w:numId w:val="11"/>
        </w:numPr>
        <w:tabs>
          <w:tab w:val="clear" w:pos="360"/>
          <w:tab w:val="num" w:pos="1134"/>
          <w:tab w:val="num" w:pos="1494"/>
        </w:tabs>
        <w:spacing w:after="120"/>
        <w:ind w:left="1135" w:hanging="284"/>
        <w:jc w:val="both"/>
        <w:rPr>
          <w:szCs w:val="22"/>
        </w:rPr>
      </w:pPr>
      <w:r>
        <w:rPr>
          <w:szCs w:val="22"/>
        </w:rPr>
        <w:t xml:space="preserve">répondre aux besoins et demandes en formation émanant des </w:t>
      </w:r>
      <w:r>
        <w:rPr>
          <w:szCs w:val="22"/>
        </w:rPr>
        <w:t>entreprises, des administrations, de l’enseignement et, d’une manière générale, des milieux socio-économiques et culturels.</w:t>
      </w:r>
    </w:p>
    <w:p w14:paraId="4415230E" w14:textId="77777777" w:rsidR="00F70C92" w:rsidRDefault="002B66B1">
      <w:pPr>
        <w:spacing w:after="120"/>
        <w:ind w:left="426"/>
        <w:jc w:val="both"/>
        <w:rPr>
          <w:b/>
          <w:szCs w:val="22"/>
        </w:rPr>
      </w:pPr>
      <w:r>
        <w:rPr>
          <w:b/>
          <w:szCs w:val="22"/>
        </w:rPr>
        <w:t>1.2.</w:t>
      </w:r>
      <w:r>
        <w:rPr>
          <w:b/>
          <w:szCs w:val="22"/>
        </w:rPr>
        <w:tab/>
        <w:t>Finalités particulières</w:t>
      </w:r>
    </w:p>
    <w:p w14:paraId="4415230F" w14:textId="77777777" w:rsidR="00F70C92" w:rsidRDefault="002B66B1">
      <w:pPr>
        <w:spacing w:after="120"/>
        <w:ind w:left="851"/>
        <w:jc w:val="both"/>
        <w:rPr>
          <w:szCs w:val="22"/>
        </w:rPr>
      </w:pPr>
      <w:r>
        <w:rPr>
          <w:szCs w:val="22"/>
        </w:rPr>
        <w:t>Cette unité d’enseignement vise à permettre à l’étudiant :</w:t>
      </w:r>
    </w:p>
    <w:p w14:paraId="44152310" w14:textId="77777777" w:rsidR="00F70C92" w:rsidRDefault="002B66B1">
      <w:pPr>
        <w:numPr>
          <w:ilvl w:val="0"/>
          <w:numId w:val="11"/>
        </w:numPr>
        <w:tabs>
          <w:tab w:val="clear" w:pos="360"/>
          <w:tab w:val="num" w:pos="1210"/>
        </w:tabs>
        <w:spacing w:after="120"/>
        <w:ind w:left="1210"/>
        <w:jc w:val="both"/>
        <w:rPr>
          <w:szCs w:val="22"/>
        </w:rPr>
      </w:pPr>
      <w:r>
        <w:rPr>
          <w:szCs w:val="22"/>
        </w:rPr>
        <w:t xml:space="preserve">d’utiliser le matériel requis pour réaliser </w:t>
      </w:r>
      <w:r>
        <w:rPr>
          <w:szCs w:val="22"/>
        </w:rPr>
        <w:t>les mesures préliminaires à une adaptation en lentilles de contact ;</w:t>
      </w:r>
    </w:p>
    <w:p w14:paraId="44152311" w14:textId="77777777" w:rsidR="00F70C92" w:rsidRDefault="002B66B1">
      <w:pPr>
        <w:numPr>
          <w:ilvl w:val="0"/>
          <w:numId w:val="11"/>
        </w:numPr>
        <w:tabs>
          <w:tab w:val="clear" w:pos="360"/>
          <w:tab w:val="num" w:pos="1134"/>
          <w:tab w:val="num" w:pos="1494"/>
        </w:tabs>
        <w:spacing w:after="120"/>
        <w:ind w:left="1135" w:hanging="284"/>
        <w:jc w:val="both"/>
        <w:rPr>
          <w:szCs w:val="22"/>
        </w:rPr>
      </w:pPr>
      <w:r>
        <w:rPr>
          <w:szCs w:val="22"/>
        </w:rPr>
        <w:t>de mettre en œuvre les comportements professionnels nécessaires à la conduite d’une adaptation en lentilles de contact souples ;</w:t>
      </w:r>
    </w:p>
    <w:p w14:paraId="44152312" w14:textId="77777777" w:rsidR="00F70C92" w:rsidRDefault="002B66B1">
      <w:pPr>
        <w:numPr>
          <w:ilvl w:val="0"/>
          <w:numId w:val="11"/>
        </w:numPr>
        <w:tabs>
          <w:tab w:val="clear" w:pos="360"/>
          <w:tab w:val="num" w:pos="1134"/>
          <w:tab w:val="num" w:pos="1494"/>
        </w:tabs>
        <w:spacing w:after="120"/>
        <w:ind w:left="1135" w:hanging="284"/>
        <w:jc w:val="both"/>
        <w:rPr>
          <w:szCs w:val="22"/>
        </w:rPr>
      </w:pPr>
      <w:r>
        <w:rPr>
          <w:szCs w:val="22"/>
        </w:rPr>
        <w:t xml:space="preserve">d’expliciter les différentes étapes de </w:t>
      </w:r>
      <w:r>
        <w:rPr>
          <w:szCs w:val="22"/>
        </w:rPr>
        <w:t>l’adaptation en tenant compte du porteur (confort, vue, sécurité) et des informations techniques pertinentes.</w:t>
      </w:r>
    </w:p>
    <w:p w14:paraId="44152313" w14:textId="77777777" w:rsidR="00F70C92" w:rsidRDefault="00F70C92">
      <w:pPr>
        <w:spacing w:after="120"/>
        <w:jc w:val="both"/>
        <w:rPr>
          <w:szCs w:val="22"/>
        </w:rPr>
      </w:pPr>
    </w:p>
    <w:p w14:paraId="44152314" w14:textId="77777777" w:rsidR="00F70C92" w:rsidRDefault="002B66B1">
      <w:pPr>
        <w:tabs>
          <w:tab w:val="left" w:pos="426"/>
        </w:tabs>
        <w:spacing w:after="120"/>
        <w:jc w:val="both"/>
        <w:rPr>
          <w:szCs w:val="22"/>
        </w:rPr>
      </w:pPr>
      <w:r>
        <w:rPr>
          <w:b/>
          <w:szCs w:val="22"/>
        </w:rPr>
        <w:t xml:space="preserve">2. </w:t>
      </w:r>
      <w:r>
        <w:rPr>
          <w:b/>
          <w:szCs w:val="22"/>
        </w:rPr>
        <w:tab/>
        <w:t>CAPACITES PREALABLES REQUISES</w:t>
      </w:r>
    </w:p>
    <w:p w14:paraId="44152315" w14:textId="77777777" w:rsidR="00F70C92" w:rsidRDefault="002B66B1">
      <w:pPr>
        <w:numPr>
          <w:ilvl w:val="1"/>
          <w:numId w:val="3"/>
        </w:numPr>
        <w:spacing w:after="120"/>
        <w:jc w:val="both"/>
        <w:rPr>
          <w:b/>
          <w:szCs w:val="22"/>
        </w:rPr>
      </w:pPr>
      <w:r>
        <w:rPr>
          <w:b/>
          <w:szCs w:val="22"/>
        </w:rPr>
        <w:t>Capacités</w:t>
      </w:r>
    </w:p>
    <w:p w14:paraId="44152316" w14:textId="77777777" w:rsidR="00F70C92" w:rsidRDefault="002B66B1">
      <w:pPr>
        <w:spacing w:after="120"/>
        <w:ind w:left="860"/>
        <w:jc w:val="both"/>
        <w:rPr>
          <w:b/>
          <w:szCs w:val="22"/>
        </w:rPr>
      </w:pPr>
      <w:r>
        <w:rPr>
          <w:b/>
          <w:szCs w:val="22"/>
        </w:rPr>
        <w:t>En base de la réfraction et de la contactologie,</w:t>
      </w:r>
    </w:p>
    <w:p w14:paraId="44152317" w14:textId="77777777" w:rsidR="00F70C92" w:rsidRDefault="002B66B1">
      <w:pPr>
        <w:spacing w:after="120"/>
        <w:ind w:left="851"/>
        <w:jc w:val="both"/>
        <w:rPr>
          <w:i/>
          <w:iCs/>
          <w:szCs w:val="22"/>
        </w:rPr>
      </w:pPr>
      <w:r>
        <w:rPr>
          <w:i/>
          <w:iCs/>
          <w:szCs w:val="22"/>
        </w:rPr>
        <w:t>face à une situation professionnelle élémentaire,</w:t>
      </w:r>
    </w:p>
    <w:p w14:paraId="44152318" w14:textId="77777777" w:rsidR="00F70C92" w:rsidRDefault="002B66B1">
      <w:pPr>
        <w:spacing w:after="120"/>
        <w:ind w:left="851"/>
        <w:jc w:val="both"/>
        <w:rPr>
          <w:i/>
          <w:szCs w:val="22"/>
        </w:rPr>
      </w:pPr>
      <w:r>
        <w:rPr>
          <w:i/>
          <w:iCs/>
          <w:szCs w:val="22"/>
        </w:rPr>
        <w:t>en</w:t>
      </w:r>
      <w:r>
        <w:rPr>
          <w:i/>
          <w:iCs/>
          <w:szCs w:val="22"/>
        </w:rPr>
        <w:t xml:space="preserve"> disposant des documents, des instruments et du matériel nécessaire,</w:t>
      </w:r>
      <w:r>
        <w:rPr>
          <w:i/>
          <w:szCs w:val="22"/>
        </w:rPr>
        <w:t xml:space="preserve"> </w:t>
      </w:r>
    </w:p>
    <w:p w14:paraId="44152319" w14:textId="77777777" w:rsidR="00F70C92" w:rsidRDefault="002B66B1">
      <w:pPr>
        <w:spacing w:after="120"/>
        <w:ind w:left="851"/>
        <w:jc w:val="both"/>
        <w:rPr>
          <w:i/>
          <w:szCs w:val="22"/>
        </w:rPr>
      </w:pPr>
      <w:r>
        <w:rPr>
          <w:i/>
          <w:szCs w:val="22"/>
        </w:rPr>
        <w:t>face à une prescription et une description de cas,</w:t>
      </w:r>
    </w:p>
    <w:p w14:paraId="4415231A" w14:textId="77777777" w:rsidR="00F70C92" w:rsidRDefault="002B66B1">
      <w:pPr>
        <w:numPr>
          <w:ilvl w:val="0"/>
          <w:numId w:val="13"/>
        </w:numPr>
        <w:tabs>
          <w:tab w:val="clear" w:pos="360"/>
        </w:tabs>
        <w:spacing w:after="120"/>
        <w:ind w:left="1134" w:hanging="283"/>
        <w:jc w:val="both"/>
        <w:rPr>
          <w:szCs w:val="22"/>
        </w:rPr>
      </w:pPr>
      <w:r>
        <w:rPr>
          <w:szCs w:val="22"/>
        </w:rPr>
        <w:t>expliquer le(s) type(s) d’amétropie ; </w:t>
      </w:r>
    </w:p>
    <w:p w14:paraId="4415231B" w14:textId="77777777" w:rsidR="00F70C92" w:rsidRDefault="002B66B1">
      <w:pPr>
        <w:numPr>
          <w:ilvl w:val="0"/>
          <w:numId w:val="13"/>
        </w:numPr>
        <w:tabs>
          <w:tab w:val="clear" w:pos="360"/>
        </w:tabs>
        <w:spacing w:after="120"/>
        <w:ind w:left="1134" w:hanging="283"/>
        <w:jc w:val="both"/>
        <w:rPr>
          <w:szCs w:val="22"/>
        </w:rPr>
      </w:pPr>
      <w:r>
        <w:rPr>
          <w:szCs w:val="22"/>
        </w:rPr>
        <w:t xml:space="preserve">expliquer et mettre en œuvre pour chaque étape de la réfraction une stratégie d’analyse et </w:t>
      </w:r>
      <w:r>
        <w:rPr>
          <w:szCs w:val="22"/>
        </w:rPr>
        <w:t>d’interprétation des résultats et choisir la solution la plus appropriée ;</w:t>
      </w:r>
    </w:p>
    <w:p w14:paraId="4415231C" w14:textId="77777777" w:rsidR="00F70C92" w:rsidRDefault="002B66B1">
      <w:pPr>
        <w:numPr>
          <w:ilvl w:val="0"/>
          <w:numId w:val="13"/>
        </w:numPr>
        <w:tabs>
          <w:tab w:val="clear" w:pos="360"/>
        </w:tabs>
        <w:spacing w:after="120"/>
        <w:ind w:left="1134" w:hanging="283"/>
        <w:jc w:val="both"/>
        <w:rPr>
          <w:szCs w:val="22"/>
        </w:rPr>
      </w:pPr>
      <w:r>
        <w:rPr>
          <w:szCs w:val="22"/>
        </w:rPr>
        <w:t>appliquer les normes d’hygiène et de sécurité en contactologie, en s’appuyant sur les principes et les lois de la microbiologie ;</w:t>
      </w:r>
    </w:p>
    <w:p w14:paraId="4415231D" w14:textId="77777777" w:rsidR="00F70C92" w:rsidRDefault="002B66B1">
      <w:pPr>
        <w:numPr>
          <w:ilvl w:val="0"/>
          <w:numId w:val="13"/>
        </w:numPr>
        <w:tabs>
          <w:tab w:val="clear" w:pos="360"/>
        </w:tabs>
        <w:spacing w:after="120"/>
        <w:ind w:left="1134" w:hanging="283"/>
        <w:jc w:val="both"/>
        <w:rPr>
          <w:szCs w:val="22"/>
        </w:rPr>
      </w:pPr>
      <w:r>
        <w:rPr>
          <w:szCs w:val="22"/>
        </w:rPr>
        <w:t>identifier et classer tous types de lentilles ainsi</w:t>
      </w:r>
      <w:r>
        <w:rPr>
          <w:szCs w:val="22"/>
        </w:rPr>
        <w:t xml:space="preserve"> que les différents types de produit d’entretien et mettre en œuvre, en fonction du type de lentilles, une méthodologie à respecter pour la manipulation et l’entretien ;</w:t>
      </w:r>
    </w:p>
    <w:p w14:paraId="4415231E" w14:textId="77777777" w:rsidR="00F70C92" w:rsidRDefault="002B66B1">
      <w:pPr>
        <w:numPr>
          <w:ilvl w:val="0"/>
          <w:numId w:val="13"/>
        </w:numPr>
        <w:tabs>
          <w:tab w:val="clear" w:pos="360"/>
        </w:tabs>
        <w:spacing w:after="120"/>
        <w:ind w:left="1134" w:hanging="283"/>
        <w:jc w:val="both"/>
        <w:rPr>
          <w:szCs w:val="22"/>
        </w:rPr>
      </w:pPr>
      <w:r>
        <w:rPr>
          <w:szCs w:val="22"/>
        </w:rPr>
        <w:t>identifier les différents types de verres (</w:t>
      </w:r>
      <w:proofErr w:type="spellStart"/>
      <w:r>
        <w:rPr>
          <w:szCs w:val="22"/>
        </w:rPr>
        <w:t>unifocal</w:t>
      </w:r>
      <w:proofErr w:type="spellEnd"/>
      <w:r>
        <w:rPr>
          <w:szCs w:val="22"/>
        </w:rPr>
        <w:t>, progressif …), expliquer leurs av</w:t>
      </w:r>
      <w:r>
        <w:rPr>
          <w:szCs w:val="22"/>
        </w:rPr>
        <w:t>antages et inconvénients en fonction des besoins visuels et réaliser la mesure du type de verres à l’aide du matériel approprié en respectant les normes de précision et la transcrire sur le dossier patient.</w:t>
      </w:r>
    </w:p>
    <w:p w14:paraId="4415231F" w14:textId="77777777" w:rsidR="00F70C92" w:rsidRDefault="002B66B1">
      <w:pPr>
        <w:spacing w:after="120"/>
        <w:ind w:left="425"/>
        <w:jc w:val="both"/>
        <w:rPr>
          <w:b/>
          <w:szCs w:val="22"/>
        </w:rPr>
      </w:pPr>
      <w:r>
        <w:rPr>
          <w:b/>
          <w:szCs w:val="22"/>
        </w:rPr>
        <w:t>2.2.</w:t>
      </w:r>
      <w:r>
        <w:rPr>
          <w:b/>
          <w:szCs w:val="22"/>
        </w:rPr>
        <w:tab/>
        <w:t>Titre pouvant en tenir lieu</w:t>
      </w:r>
    </w:p>
    <w:p w14:paraId="44152320" w14:textId="77777777" w:rsidR="00F70C92" w:rsidRDefault="002B66B1">
      <w:pPr>
        <w:spacing w:after="120"/>
        <w:ind w:left="993"/>
        <w:jc w:val="both"/>
        <w:rPr>
          <w:smallCaps/>
          <w:szCs w:val="22"/>
        </w:rPr>
      </w:pPr>
      <w:r>
        <w:rPr>
          <w:szCs w:val="22"/>
        </w:rPr>
        <w:t>Attestation de r</w:t>
      </w:r>
      <w:r>
        <w:rPr>
          <w:szCs w:val="22"/>
        </w:rPr>
        <w:t xml:space="preserve">éussite de l’unité d’enseignement « </w:t>
      </w:r>
      <w:r>
        <w:rPr>
          <w:b/>
          <w:szCs w:val="22"/>
        </w:rPr>
        <w:t xml:space="preserve">Base de la réfraction et de la contactologie », </w:t>
      </w:r>
      <w:r>
        <w:rPr>
          <w:szCs w:val="22"/>
        </w:rPr>
        <w:t xml:space="preserve">code n° </w:t>
      </w:r>
      <w:r>
        <w:rPr>
          <w:b/>
          <w:szCs w:val="22"/>
        </w:rPr>
        <w:t>91 43 18 U34 D3</w:t>
      </w:r>
      <w:r>
        <w:rPr>
          <w:szCs w:val="22"/>
        </w:rPr>
        <w:t>, classée dans l’enseignement supérieur de type court</w:t>
      </w:r>
      <w:r>
        <w:rPr>
          <w:smallCaps/>
          <w:szCs w:val="22"/>
        </w:rPr>
        <w:t>.</w:t>
      </w:r>
    </w:p>
    <w:p w14:paraId="44152321" w14:textId="77777777" w:rsidR="00F70C92" w:rsidRDefault="002B66B1">
      <w:pPr>
        <w:spacing w:after="120"/>
        <w:jc w:val="both"/>
        <w:rPr>
          <w:b/>
          <w:szCs w:val="22"/>
        </w:rPr>
      </w:pPr>
      <w:r>
        <w:rPr>
          <w:b/>
          <w:szCs w:val="22"/>
        </w:rPr>
        <w:lastRenderedPageBreak/>
        <w:t>3.</w:t>
      </w:r>
      <w:r>
        <w:rPr>
          <w:b/>
          <w:szCs w:val="22"/>
        </w:rPr>
        <w:tab/>
        <w:t xml:space="preserve">ACQUIS D’APPRENTISSAGE </w:t>
      </w:r>
    </w:p>
    <w:p w14:paraId="44152322" w14:textId="77777777" w:rsidR="00F70C92" w:rsidRDefault="002B66B1">
      <w:pPr>
        <w:spacing w:after="120"/>
        <w:ind w:left="426"/>
        <w:jc w:val="both"/>
        <w:rPr>
          <w:b/>
          <w:szCs w:val="22"/>
        </w:rPr>
      </w:pPr>
      <w:r>
        <w:rPr>
          <w:b/>
          <w:szCs w:val="22"/>
        </w:rPr>
        <w:t>Pour atteindre le seuil de réussite, l’étudiant sera capable :</w:t>
      </w:r>
    </w:p>
    <w:p w14:paraId="44152323" w14:textId="77777777" w:rsidR="00F70C92" w:rsidRDefault="002B66B1">
      <w:pPr>
        <w:spacing w:after="120"/>
        <w:ind w:left="426"/>
        <w:jc w:val="both"/>
        <w:rPr>
          <w:i/>
          <w:iCs/>
          <w:szCs w:val="22"/>
        </w:rPr>
      </w:pPr>
      <w:r>
        <w:rPr>
          <w:i/>
          <w:iCs/>
          <w:szCs w:val="22"/>
        </w:rPr>
        <w:t>face</w:t>
      </w:r>
      <w:r>
        <w:rPr>
          <w:i/>
          <w:iCs/>
          <w:szCs w:val="22"/>
        </w:rPr>
        <w:t xml:space="preserve"> à un cas type d’adaptation en lentilles souples et pour une amétropie sphérique,</w:t>
      </w:r>
    </w:p>
    <w:p w14:paraId="44152324" w14:textId="77777777" w:rsidR="00F70C92" w:rsidRDefault="002B66B1">
      <w:pPr>
        <w:spacing w:after="120"/>
        <w:ind w:left="426"/>
        <w:jc w:val="both"/>
        <w:rPr>
          <w:i/>
          <w:szCs w:val="22"/>
        </w:rPr>
      </w:pPr>
      <w:r>
        <w:rPr>
          <w:i/>
          <w:szCs w:val="22"/>
        </w:rPr>
        <w:t>en disposant de l’équipement, des instruments et du matériel requis,</w:t>
      </w:r>
    </w:p>
    <w:p w14:paraId="44152325" w14:textId="77777777" w:rsidR="00F70C92" w:rsidRDefault="002B66B1">
      <w:pPr>
        <w:spacing w:after="120"/>
        <w:ind w:left="426"/>
        <w:jc w:val="both"/>
        <w:rPr>
          <w:i/>
          <w:szCs w:val="22"/>
        </w:rPr>
      </w:pPr>
      <w:r>
        <w:rPr>
          <w:i/>
          <w:iCs/>
          <w:szCs w:val="22"/>
        </w:rPr>
        <w:t>en appliquant les normes d’hygiène et de sécurité en contactologie,</w:t>
      </w:r>
    </w:p>
    <w:p w14:paraId="44152326" w14:textId="77777777" w:rsidR="00F70C92" w:rsidRDefault="002B66B1">
      <w:pPr>
        <w:numPr>
          <w:ilvl w:val="0"/>
          <w:numId w:val="13"/>
        </w:numPr>
        <w:tabs>
          <w:tab w:val="clear" w:pos="360"/>
          <w:tab w:val="left" w:pos="709"/>
        </w:tabs>
        <w:spacing w:after="120"/>
        <w:ind w:left="709" w:hanging="283"/>
        <w:jc w:val="both"/>
        <w:rPr>
          <w:szCs w:val="22"/>
        </w:rPr>
      </w:pPr>
      <w:bookmarkStart w:id="0" w:name="_Hlk24573328"/>
      <w:r>
        <w:rPr>
          <w:szCs w:val="22"/>
        </w:rPr>
        <w:t xml:space="preserve">de mettre en œuvre les comportements </w:t>
      </w:r>
      <w:r>
        <w:rPr>
          <w:szCs w:val="22"/>
        </w:rPr>
        <w:t>opérationnels pour effectuer une adaptation en lentilles de contact souples (observations et mesures préalables, vérification des paramètres, choix et suivi des lentilles, validation et conseils au porteur) et de justifier de sa méthodologie ;</w:t>
      </w:r>
    </w:p>
    <w:bookmarkEnd w:id="0"/>
    <w:p w14:paraId="44152327" w14:textId="77777777" w:rsidR="00F70C92" w:rsidRDefault="002B66B1">
      <w:pPr>
        <w:numPr>
          <w:ilvl w:val="0"/>
          <w:numId w:val="13"/>
        </w:numPr>
        <w:tabs>
          <w:tab w:val="clear" w:pos="360"/>
          <w:tab w:val="left" w:pos="709"/>
        </w:tabs>
        <w:spacing w:after="120"/>
        <w:ind w:left="709" w:hanging="284"/>
        <w:jc w:val="both"/>
        <w:rPr>
          <w:szCs w:val="22"/>
        </w:rPr>
      </w:pPr>
      <w:r>
        <w:rPr>
          <w:szCs w:val="22"/>
        </w:rPr>
        <w:t>de communiqu</w:t>
      </w:r>
      <w:r>
        <w:rPr>
          <w:szCs w:val="22"/>
        </w:rPr>
        <w:t>er les mesures requises pour assurer la conservation des lentilles et de déterminer le meilleur entretien en fonction du matériau et de l’ensemble des paramètres du porteur ;</w:t>
      </w:r>
    </w:p>
    <w:p w14:paraId="44152328" w14:textId="77777777" w:rsidR="00F70C92" w:rsidRDefault="002B66B1">
      <w:pPr>
        <w:numPr>
          <w:ilvl w:val="0"/>
          <w:numId w:val="13"/>
        </w:numPr>
        <w:tabs>
          <w:tab w:val="clear" w:pos="360"/>
          <w:tab w:val="left" w:pos="709"/>
        </w:tabs>
        <w:spacing w:after="120"/>
        <w:ind w:left="709" w:hanging="284"/>
        <w:jc w:val="both"/>
        <w:rPr>
          <w:szCs w:val="22"/>
        </w:rPr>
      </w:pPr>
      <w:r>
        <w:rPr>
          <w:szCs w:val="22"/>
        </w:rPr>
        <w:t>d’analyser les données d’un porteur afin d’élaborer un dossier complet d’adaptati</w:t>
      </w:r>
      <w:r>
        <w:rPr>
          <w:szCs w:val="22"/>
        </w:rPr>
        <w:t>on pouvant être utilisé par tout autre professionnel.</w:t>
      </w:r>
    </w:p>
    <w:p w14:paraId="44152329" w14:textId="77777777" w:rsidR="00F70C92" w:rsidRDefault="002B66B1">
      <w:pPr>
        <w:spacing w:after="120"/>
        <w:ind w:firstLine="426"/>
        <w:jc w:val="both"/>
        <w:rPr>
          <w:b/>
          <w:szCs w:val="22"/>
        </w:rPr>
      </w:pPr>
      <w:r>
        <w:rPr>
          <w:b/>
          <w:szCs w:val="22"/>
        </w:rPr>
        <w:t>Pour la détermination du degré de maîtrise, il sera tenu compte des critères suivants :</w:t>
      </w:r>
    </w:p>
    <w:p w14:paraId="4415232A" w14:textId="77777777" w:rsidR="00F70C92" w:rsidRDefault="002B66B1">
      <w:pPr>
        <w:numPr>
          <w:ilvl w:val="0"/>
          <w:numId w:val="13"/>
        </w:numPr>
        <w:tabs>
          <w:tab w:val="clear" w:pos="360"/>
          <w:tab w:val="left" w:pos="709"/>
        </w:tabs>
        <w:spacing w:after="120"/>
        <w:ind w:left="709" w:hanging="283"/>
        <w:jc w:val="both"/>
        <w:rPr>
          <w:szCs w:val="22"/>
        </w:rPr>
      </w:pPr>
      <w:r>
        <w:rPr>
          <w:szCs w:val="22"/>
        </w:rPr>
        <w:t xml:space="preserve">le niveau d’organisation et de dextérité : la capacité d’organisation de l’environnement spatial et </w:t>
      </w:r>
      <w:r>
        <w:rPr>
          <w:szCs w:val="22"/>
        </w:rPr>
        <w:t>matériel propre au soin, la maitrise gestuelle et du timing,</w:t>
      </w:r>
    </w:p>
    <w:p w14:paraId="4415232B" w14:textId="77777777" w:rsidR="00F70C92" w:rsidRDefault="002B66B1">
      <w:pPr>
        <w:numPr>
          <w:ilvl w:val="0"/>
          <w:numId w:val="13"/>
        </w:numPr>
        <w:tabs>
          <w:tab w:val="clear" w:pos="360"/>
          <w:tab w:val="left" w:pos="709"/>
        </w:tabs>
        <w:spacing w:after="120"/>
        <w:ind w:left="709" w:hanging="283"/>
        <w:jc w:val="both"/>
        <w:rPr>
          <w:szCs w:val="22"/>
        </w:rPr>
      </w:pPr>
      <w:r>
        <w:rPr>
          <w:szCs w:val="22"/>
        </w:rPr>
        <w:t>le niveau de cohérence : la capacité à établir une majorité de liens logiques pour former un ensemble organisé,</w:t>
      </w:r>
    </w:p>
    <w:p w14:paraId="4415232C" w14:textId="77777777" w:rsidR="00F70C92" w:rsidRDefault="002B66B1">
      <w:pPr>
        <w:numPr>
          <w:ilvl w:val="0"/>
          <w:numId w:val="13"/>
        </w:numPr>
        <w:tabs>
          <w:tab w:val="clear" w:pos="360"/>
          <w:tab w:val="left" w:pos="709"/>
        </w:tabs>
        <w:spacing w:after="120"/>
        <w:ind w:left="709" w:hanging="283"/>
        <w:jc w:val="both"/>
        <w:rPr>
          <w:szCs w:val="22"/>
        </w:rPr>
      </w:pPr>
      <w:r>
        <w:rPr>
          <w:szCs w:val="22"/>
        </w:rPr>
        <w:t>le niveau de précision : la clarté, la concision, la rigueur au niveau de la termin</w:t>
      </w:r>
      <w:r>
        <w:rPr>
          <w:szCs w:val="22"/>
        </w:rPr>
        <w:t>ologie, des concepts et des techniques/principes/modèles.</w:t>
      </w:r>
    </w:p>
    <w:p w14:paraId="4415232D" w14:textId="77777777" w:rsidR="00F70C92" w:rsidRDefault="00F70C92">
      <w:pPr>
        <w:spacing w:after="120"/>
        <w:jc w:val="both"/>
        <w:rPr>
          <w:szCs w:val="22"/>
        </w:rPr>
      </w:pPr>
    </w:p>
    <w:p w14:paraId="4415232E" w14:textId="77777777" w:rsidR="00F70C92" w:rsidRDefault="002B66B1">
      <w:pPr>
        <w:spacing w:after="120"/>
        <w:jc w:val="both"/>
        <w:rPr>
          <w:b/>
          <w:szCs w:val="22"/>
        </w:rPr>
      </w:pPr>
      <w:r>
        <w:rPr>
          <w:b/>
          <w:szCs w:val="22"/>
        </w:rPr>
        <w:t>4.</w:t>
      </w:r>
      <w:r>
        <w:rPr>
          <w:b/>
          <w:szCs w:val="22"/>
        </w:rPr>
        <w:tab/>
        <w:t>PROGRAMME</w:t>
      </w:r>
    </w:p>
    <w:p w14:paraId="4415232F" w14:textId="77777777" w:rsidR="00F70C92" w:rsidRDefault="002B66B1">
      <w:pPr>
        <w:spacing w:after="120"/>
        <w:ind w:firstLine="426"/>
        <w:jc w:val="both"/>
        <w:rPr>
          <w:iCs/>
          <w:szCs w:val="22"/>
        </w:rPr>
      </w:pPr>
      <w:r>
        <w:rPr>
          <w:iCs/>
          <w:szCs w:val="22"/>
        </w:rPr>
        <w:t>L'étudiant sera capable :</w:t>
      </w:r>
    </w:p>
    <w:p w14:paraId="44152330" w14:textId="77777777" w:rsidR="00F70C92" w:rsidRDefault="002B66B1">
      <w:pPr>
        <w:spacing w:after="120"/>
        <w:ind w:firstLine="426"/>
        <w:jc w:val="both"/>
        <w:rPr>
          <w:i/>
          <w:iCs/>
          <w:szCs w:val="22"/>
        </w:rPr>
      </w:pPr>
      <w:r>
        <w:rPr>
          <w:i/>
          <w:iCs/>
          <w:szCs w:val="22"/>
        </w:rPr>
        <w:t>face à des situations typiques d’adaptation en lentilles souples sphériques,</w:t>
      </w:r>
    </w:p>
    <w:p w14:paraId="44152331" w14:textId="77777777" w:rsidR="00F70C92" w:rsidRDefault="002B66B1">
      <w:pPr>
        <w:spacing w:after="120"/>
        <w:ind w:firstLine="425"/>
        <w:jc w:val="both"/>
        <w:rPr>
          <w:i/>
          <w:iCs/>
          <w:szCs w:val="22"/>
        </w:rPr>
      </w:pPr>
      <w:r>
        <w:rPr>
          <w:i/>
          <w:iCs/>
          <w:szCs w:val="22"/>
        </w:rPr>
        <w:t>en disposant des documents et du matériel nécessaire,</w:t>
      </w:r>
    </w:p>
    <w:p w14:paraId="44152332" w14:textId="77777777" w:rsidR="00F70C92" w:rsidRDefault="002B66B1">
      <w:pPr>
        <w:spacing w:after="120"/>
        <w:ind w:left="426"/>
        <w:jc w:val="both"/>
        <w:rPr>
          <w:i/>
          <w:szCs w:val="22"/>
        </w:rPr>
      </w:pPr>
      <w:r>
        <w:rPr>
          <w:i/>
          <w:iCs/>
          <w:szCs w:val="22"/>
        </w:rPr>
        <w:t>en appliquant les normes d’</w:t>
      </w:r>
      <w:r>
        <w:rPr>
          <w:i/>
          <w:iCs/>
          <w:szCs w:val="22"/>
        </w:rPr>
        <w:t>hygiène et de sécurité en contactologie,</w:t>
      </w:r>
    </w:p>
    <w:p w14:paraId="44152333" w14:textId="77777777" w:rsidR="00F70C92" w:rsidRDefault="002B66B1">
      <w:pPr>
        <w:spacing w:after="120"/>
        <w:ind w:left="709" w:hanging="283"/>
        <w:jc w:val="both"/>
        <w:rPr>
          <w:b/>
          <w:szCs w:val="22"/>
        </w:rPr>
      </w:pPr>
      <w:r>
        <w:rPr>
          <w:b/>
          <w:szCs w:val="22"/>
        </w:rPr>
        <w:t>4.1. Contactologie théorique</w:t>
      </w:r>
    </w:p>
    <w:p w14:paraId="44152334" w14:textId="77777777" w:rsidR="00F70C92" w:rsidRDefault="002B66B1">
      <w:pPr>
        <w:numPr>
          <w:ilvl w:val="0"/>
          <w:numId w:val="35"/>
        </w:numPr>
        <w:spacing w:after="120"/>
        <w:ind w:left="993" w:hanging="283"/>
        <w:jc w:val="both"/>
        <w:rPr>
          <w:szCs w:val="22"/>
        </w:rPr>
      </w:pPr>
      <w:r>
        <w:rPr>
          <w:szCs w:val="22"/>
        </w:rPr>
        <w:t>d’identifier les renseignements nécessaires et incontournables à l’élaboration d’un dossier de contactologie (renseignements généraux, correction portée, conditions de port, caractéristi</w:t>
      </w:r>
      <w:r>
        <w:rPr>
          <w:szCs w:val="22"/>
        </w:rPr>
        <w:t>ques physiques du porteur et ses attitudes …) ;</w:t>
      </w:r>
    </w:p>
    <w:p w14:paraId="44152335" w14:textId="77777777" w:rsidR="00F70C92" w:rsidRDefault="002B66B1">
      <w:pPr>
        <w:numPr>
          <w:ilvl w:val="0"/>
          <w:numId w:val="35"/>
        </w:numPr>
        <w:spacing w:after="120"/>
        <w:ind w:left="993" w:hanging="283"/>
        <w:jc w:val="both"/>
        <w:rPr>
          <w:szCs w:val="22"/>
        </w:rPr>
      </w:pPr>
      <w:r>
        <w:rPr>
          <w:szCs w:val="22"/>
        </w:rPr>
        <w:t>d’estimer les besoins visuels et les motivations du porteur ;</w:t>
      </w:r>
    </w:p>
    <w:p w14:paraId="44152336" w14:textId="77777777" w:rsidR="00F70C92" w:rsidRDefault="002B66B1">
      <w:pPr>
        <w:numPr>
          <w:ilvl w:val="0"/>
          <w:numId w:val="35"/>
        </w:numPr>
        <w:spacing w:after="120"/>
        <w:ind w:left="993" w:hanging="283"/>
        <w:jc w:val="both"/>
        <w:rPr>
          <w:szCs w:val="22"/>
        </w:rPr>
      </w:pPr>
      <w:r>
        <w:rPr>
          <w:szCs w:val="22"/>
        </w:rPr>
        <w:t>de décrire les moyens d’observation et de mesures de l’œil et de ses annexes (</w:t>
      </w:r>
      <w:proofErr w:type="spellStart"/>
      <w:r>
        <w:rPr>
          <w:szCs w:val="22"/>
        </w:rPr>
        <w:t>kératomètres</w:t>
      </w:r>
      <w:proofErr w:type="spellEnd"/>
      <w:r>
        <w:rPr>
          <w:szCs w:val="22"/>
        </w:rPr>
        <w:t xml:space="preserve">, topographes, </w:t>
      </w:r>
      <w:proofErr w:type="spellStart"/>
      <w:r>
        <w:rPr>
          <w:szCs w:val="22"/>
        </w:rPr>
        <w:t>biomicroscopes</w:t>
      </w:r>
      <w:proofErr w:type="spellEnd"/>
      <w:r>
        <w:rPr>
          <w:szCs w:val="22"/>
        </w:rPr>
        <w:t xml:space="preserve"> …) ;</w:t>
      </w:r>
    </w:p>
    <w:p w14:paraId="44152337" w14:textId="77777777" w:rsidR="00F70C92" w:rsidRDefault="002B66B1">
      <w:pPr>
        <w:numPr>
          <w:ilvl w:val="0"/>
          <w:numId w:val="35"/>
        </w:numPr>
        <w:spacing w:after="120"/>
        <w:ind w:left="993" w:hanging="283"/>
        <w:jc w:val="both"/>
        <w:rPr>
          <w:szCs w:val="22"/>
        </w:rPr>
      </w:pPr>
      <w:r>
        <w:rPr>
          <w:szCs w:val="22"/>
        </w:rPr>
        <w:t xml:space="preserve">de décrire l’œil et </w:t>
      </w:r>
      <w:r>
        <w:rPr>
          <w:szCs w:val="22"/>
        </w:rPr>
        <w:t>ses annexes en vue de réaliser un dossier d’adaptation en lentilles de contact, de comparer les données aux normes, aux échelles, aux tables de conversion … ;</w:t>
      </w:r>
    </w:p>
    <w:p w14:paraId="44152338" w14:textId="77777777" w:rsidR="00F70C92" w:rsidRDefault="002B66B1">
      <w:pPr>
        <w:numPr>
          <w:ilvl w:val="0"/>
          <w:numId w:val="35"/>
        </w:numPr>
        <w:spacing w:after="120"/>
        <w:ind w:left="993" w:hanging="283"/>
        <w:jc w:val="both"/>
        <w:rPr>
          <w:szCs w:val="22"/>
        </w:rPr>
      </w:pPr>
      <w:r>
        <w:rPr>
          <w:szCs w:val="22"/>
        </w:rPr>
        <w:t xml:space="preserve"> de choisir la lentille en fonction de la quantité et de la qualité des larmes ;</w:t>
      </w:r>
    </w:p>
    <w:p w14:paraId="44152339" w14:textId="77777777" w:rsidR="00F70C92" w:rsidRDefault="002B66B1">
      <w:pPr>
        <w:numPr>
          <w:ilvl w:val="0"/>
          <w:numId w:val="35"/>
        </w:numPr>
        <w:spacing w:after="120"/>
        <w:ind w:left="993" w:hanging="283"/>
        <w:jc w:val="both"/>
        <w:rPr>
          <w:szCs w:val="22"/>
        </w:rPr>
      </w:pPr>
      <w:r>
        <w:rPr>
          <w:szCs w:val="22"/>
        </w:rPr>
        <w:t>de décrire les n</w:t>
      </w:r>
      <w:r>
        <w:rPr>
          <w:szCs w:val="22"/>
        </w:rPr>
        <w:t>ormes et les tolérances de fabrication ;</w:t>
      </w:r>
    </w:p>
    <w:p w14:paraId="4415233A" w14:textId="77777777" w:rsidR="00F70C92" w:rsidRDefault="002B66B1">
      <w:pPr>
        <w:numPr>
          <w:ilvl w:val="0"/>
          <w:numId w:val="35"/>
        </w:numPr>
        <w:spacing w:after="120"/>
        <w:ind w:left="993" w:hanging="283"/>
        <w:jc w:val="both"/>
        <w:rPr>
          <w:szCs w:val="22"/>
        </w:rPr>
      </w:pPr>
      <w:r>
        <w:rPr>
          <w:szCs w:val="22"/>
        </w:rPr>
        <w:t>de décrire la géométrie des différents types de lentilles (rayons de courbure, géométries périphériques, diamètres, zones optiques, épaisseur …) ;</w:t>
      </w:r>
    </w:p>
    <w:p w14:paraId="4415233B" w14:textId="77777777" w:rsidR="00F70C92" w:rsidRDefault="002B66B1">
      <w:pPr>
        <w:numPr>
          <w:ilvl w:val="0"/>
          <w:numId w:val="35"/>
        </w:numPr>
        <w:spacing w:after="120"/>
        <w:ind w:left="993" w:hanging="283"/>
        <w:jc w:val="both"/>
        <w:rPr>
          <w:szCs w:val="22"/>
        </w:rPr>
      </w:pPr>
      <w:r>
        <w:rPr>
          <w:szCs w:val="22"/>
        </w:rPr>
        <w:t>d’expliquer les principes de base d’une adaptation respectant la phy</w:t>
      </w:r>
      <w:r>
        <w:rPr>
          <w:szCs w:val="22"/>
        </w:rPr>
        <w:t>siologie de l'œil ;</w:t>
      </w:r>
    </w:p>
    <w:p w14:paraId="4415233C" w14:textId="77777777" w:rsidR="00F70C92" w:rsidRDefault="002B66B1">
      <w:pPr>
        <w:numPr>
          <w:ilvl w:val="0"/>
          <w:numId w:val="17"/>
        </w:numPr>
        <w:tabs>
          <w:tab w:val="clear" w:pos="1778"/>
          <w:tab w:val="num" w:pos="993"/>
        </w:tabs>
        <w:spacing w:after="120"/>
        <w:ind w:left="993" w:hanging="284"/>
        <w:jc w:val="both"/>
        <w:rPr>
          <w:szCs w:val="22"/>
        </w:rPr>
      </w:pPr>
      <w:r>
        <w:rPr>
          <w:szCs w:val="22"/>
        </w:rPr>
        <w:t>d’utiliser la terminologie technique spécifique aux lentilles de contact et d’expliquer les règles de codification en vigueur pour la fiche d’adaptation et le bon de commande ;</w:t>
      </w:r>
    </w:p>
    <w:p w14:paraId="4415233D" w14:textId="77777777" w:rsidR="00F70C92" w:rsidRDefault="002B66B1">
      <w:pPr>
        <w:numPr>
          <w:ilvl w:val="0"/>
          <w:numId w:val="17"/>
        </w:numPr>
        <w:tabs>
          <w:tab w:val="clear" w:pos="1778"/>
          <w:tab w:val="num" w:pos="993"/>
        </w:tabs>
        <w:spacing w:after="120"/>
        <w:ind w:left="993" w:hanging="284"/>
        <w:jc w:val="both"/>
        <w:rPr>
          <w:szCs w:val="22"/>
        </w:rPr>
      </w:pPr>
      <w:r>
        <w:rPr>
          <w:szCs w:val="22"/>
        </w:rPr>
        <w:lastRenderedPageBreak/>
        <w:t xml:space="preserve">d’identifier les principaux renseignements </w:t>
      </w:r>
      <w:r>
        <w:rPr>
          <w:szCs w:val="22"/>
        </w:rPr>
        <w:t>nécessaires à l’élaboration d’un dossier de contactologie, les collecter, les consigner et les analyser en vue de déterminer les paramètres d’adaptation des lentilles souples ;</w:t>
      </w:r>
    </w:p>
    <w:p w14:paraId="4415233E" w14:textId="77777777" w:rsidR="00F70C92" w:rsidRDefault="002B66B1">
      <w:pPr>
        <w:numPr>
          <w:ilvl w:val="0"/>
          <w:numId w:val="17"/>
        </w:numPr>
        <w:tabs>
          <w:tab w:val="clear" w:pos="1778"/>
          <w:tab w:val="num" w:pos="993"/>
        </w:tabs>
        <w:spacing w:after="120"/>
        <w:ind w:left="993" w:hanging="284"/>
        <w:jc w:val="both"/>
        <w:rPr>
          <w:szCs w:val="22"/>
        </w:rPr>
      </w:pPr>
      <w:r>
        <w:rPr>
          <w:szCs w:val="22"/>
        </w:rPr>
        <w:t>d’expliquer les liens entre la correction et les mesures topographiques (différ</w:t>
      </w:r>
      <w:r>
        <w:rPr>
          <w:szCs w:val="22"/>
        </w:rPr>
        <w:t>ents types d’astigmatisme, comparaison entre astigmatisme cornéen et astigmatisme total …) ;</w:t>
      </w:r>
    </w:p>
    <w:p w14:paraId="4415233F" w14:textId="77777777" w:rsidR="00F70C92" w:rsidRDefault="002B66B1">
      <w:pPr>
        <w:numPr>
          <w:ilvl w:val="0"/>
          <w:numId w:val="17"/>
        </w:numPr>
        <w:tabs>
          <w:tab w:val="clear" w:pos="1778"/>
          <w:tab w:val="num" w:pos="993"/>
        </w:tabs>
        <w:spacing w:after="120"/>
        <w:ind w:left="993" w:hanging="284"/>
        <w:jc w:val="both"/>
        <w:rPr>
          <w:szCs w:val="22"/>
        </w:rPr>
      </w:pPr>
      <w:r>
        <w:rPr>
          <w:szCs w:val="22"/>
        </w:rPr>
        <w:t>de décrire le fonctionnement de la lampe à fente, d’expliquer les différents types d’éclairage, et de préciser leurs utilisations pour l’observation du segment ant</w:t>
      </w:r>
      <w:r>
        <w:rPr>
          <w:szCs w:val="22"/>
        </w:rPr>
        <w:t>érieur de l’œil, de décrire l'image observée et de la quantifier à l'aide des échelles de cotation (échelles d'</w:t>
      </w:r>
      <w:proofErr w:type="spellStart"/>
      <w:r>
        <w:rPr>
          <w:szCs w:val="22"/>
        </w:rPr>
        <w:t>Ephron</w:t>
      </w:r>
      <w:proofErr w:type="spellEnd"/>
      <w:r>
        <w:rPr>
          <w:szCs w:val="22"/>
        </w:rPr>
        <w:t>, CCLRU …) ;</w:t>
      </w:r>
    </w:p>
    <w:p w14:paraId="44152340" w14:textId="77777777" w:rsidR="00F70C92" w:rsidRDefault="002B66B1">
      <w:pPr>
        <w:numPr>
          <w:ilvl w:val="0"/>
          <w:numId w:val="17"/>
        </w:numPr>
        <w:tabs>
          <w:tab w:val="clear" w:pos="1778"/>
          <w:tab w:val="num" w:pos="993"/>
        </w:tabs>
        <w:spacing w:after="120"/>
        <w:ind w:left="993" w:hanging="284"/>
        <w:jc w:val="both"/>
        <w:rPr>
          <w:szCs w:val="22"/>
        </w:rPr>
      </w:pPr>
      <w:r>
        <w:rPr>
          <w:szCs w:val="22"/>
        </w:rPr>
        <w:t xml:space="preserve">de décrire les indications et les contre-indications pour les différents types de lentilles ; </w:t>
      </w:r>
    </w:p>
    <w:p w14:paraId="44152341" w14:textId="77777777" w:rsidR="00F70C92" w:rsidRDefault="002B66B1">
      <w:pPr>
        <w:numPr>
          <w:ilvl w:val="0"/>
          <w:numId w:val="17"/>
        </w:numPr>
        <w:tabs>
          <w:tab w:val="clear" w:pos="1778"/>
          <w:tab w:val="num" w:pos="993"/>
        </w:tabs>
        <w:spacing w:after="120"/>
        <w:ind w:left="993" w:hanging="284"/>
        <w:jc w:val="both"/>
        <w:rPr>
          <w:szCs w:val="22"/>
        </w:rPr>
      </w:pPr>
      <w:r>
        <w:rPr>
          <w:szCs w:val="22"/>
        </w:rPr>
        <w:t>d’évaluer, d’un point de vue st</w:t>
      </w:r>
      <w:r>
        <w:rPr>
          <w:szCs w:val="22"/>
        </w:rPr>
        <w:t>atique et dynamique, la qualité physique et fonctionnelle de l’ajustement (positionnement, mouvements, dégagement limbique, déplacements, qualité de la vision) et d’y remédier, le cas échéant ;</w:t>
      </w:r>
    </w:p>
    <w:p w14:paraId="44152342" w14:textId="77777777" w:rsidR="00F70C92" w:rsidRDefault="002B66B1">
      <w:pPr>
        <w:numPr>
          <w:ilvl w:val="0"/>
          <w:numId w:val="17"/>
        </w:numPr>
        <w:tabs>
          <w:tab w:val="clear" w:pos="1778"/>
          <w:tab w:val="num" w:pos="993"/>
        </w:tabs>
        <w:spacing w:after="120"/>
        <w:ind w:left="993" w:hanging="284"/>
        <w:jc w:val="both"/>
        <w:rPr>
          <w:szCs w:val="22"/>
        </w:rPr>
      </w:pPr>
      <w:r>
        <w:rPr>
          <w:szCs w:val="22"/>
        </w:rPr>
        <w:t xml:space="preserve">de déterminer les précautions à prendre en ce qui concerne le </w:t>
      </w:r>
      <w:r>
        <w:rPr>
          <w:szCs w:val="22"/>
        </w:rPr>
        <w:t>stockage, la manipulation et l’entretien des lentilles ;</w:t>
      </w:r>
    </w:p>
    <w:p w14:paraId="44152343" w14:textId="77777777" w:rsidR="00F70C92" w:rsidRDefault="002B66B1">
      <w:pPr>
        <w:numPr>
          <w:ilvl w:val="0"/>
          <w:numId w:val="17"/>
        </w:numPr>
        <w:tabs>
          <w:tab w:val="clear" w:pos="1778"/>
          <w:tab w:val="num" w:pos="993"/>
        </w:tabs>
        <w:spacing w:after="120"/>
        <w:ind w:left="993" w:hanging="284"/>
        <w:jc w:val="both"/>
        <w:rPr>
          <w:szCs w:val="22"/>
        </w:rPr>
      </w:pPr>
      <w:r>
        <w:rPr>
          <w:szCs w:val="22"/>
        </w:rPr>
        <w:t>de décrire les méthodes d’observation de l’état de surfaces et du bord des lentilles et d’en détecter les dégradations éventuelles, de repérer et d’identifier les différents types de dépôts … ;</w:t>
      </w:r>
    </w:p>
    <w:p w14:paraId="44152344" w14:textId="77777777" w:rsidR="00F70C92" w:rsidRDefault="002B66B1">
      <w:pPr>
        <w:numPr>
          <w:ilvl w:val="0"/>
          <w:numId w:val="17"/>
        </w:numPr>
        <w:tabs>
          <w:tab w:val="clear" w:pos="1778"/>
          <w:tab w:val="num" w:pos="993"/>
        </w:tabs>
        <w:spacing w:after="120"/>
        <w:ind w:left="993" w:hanging="284"/>
        <w:jc w:val="both"/>
        <w:rPr>
          <w:szCs w:val="22"/>
        </w:rPr>
      </w:pPr>
      <w:r>
        <w:rPr>
          <w:szCs w:val="22"/>
        </w:rPr>
        <w:t>d’ana</w:t>
      </w:r>
      <w:r>
        <w:rPr>
          <w:szCs w:val="22"/>
        </w:rPr>
        <w:t>lyser les indications et les contre-indications des différents systèmes d’entretien en fonction des caractéristiques chimiques et physiques des lentilles et des observations du porteur en vue de sélectionner le plus adapté à ses besoins et lui en expliquer</w:t>
      </w:r>
      <w:r>
        <w:rPr>
          <w:szCs w:val="22"/>
        </w:rPr>
        <w:t xml:space="preserve"> le mode d’utilisation.</w:t>
      </w:r>
    </w:p>
    <w:p w14:paraId="44152345" w14:textId="77777777" w:rsidR="00F70C92" w:rsidRDefault="002B66B1">
      <w:pPr>
        <w:spacing w:after="120"/>
        <w:ind w:left="709" w:hanging="283"/>
        <w:jc w:val="both"/>
        <w:rPr>
          <w:b/>
          <w:szCs w:val="22"/>
        </w:rPr>
      </w:pPr>
      <w:r>
        <w:rPr>
          <w:b/>
          <w:szCs w:val="22"/>
        </w:rPr>
        <w:t>4.2. Contactologie : travaux pratiques</w:t>
      </w:r>
    </w:p>
    <w:p w14:paraId="44152346" w14:textId="77777777" w:rsidR="00F70C92" w:rsidRDefault="002B66B1">
      <w:pPr>
        <w:spacing w:after="120"/>
        <w:ind w:left="851"/>
        <w:jc w:val="both"/>
        <w:rPr>
          <w:i/>
          <w:szCs w:val="22"/>
        </w:rPr>
      </w:pPr>
      <w:r>
        <w:rPr>
          <w:i/>
          <w:szCs w:val="22"/>
        </w:rPr>
        <w:t xml:space="preserve">en disposant de l’équipement, des instruments et du matériel requis, </w:t>
      </w:r>
    </w:p>
    <w:p w14:paraId="44152347" w14:textId="77777777" w:rsidR="00F70C92" w:rsidRDefault="002B66B1">
      <w:pPr>
        <w:spacing w:after="120"/>
        <w:ind w:left="851"/>
        <w:jc w:val="both"/>
        <w:rPr>
          <w:i/>
          <w:szCs w:val="22"/>
        </w:rPr>
      </w:pPr>
      <w:r>
        <w:rPr>
          <w:i/>
          <w:szCs w:val="22"/>
        </w:rPr>
        <w:t>face à des situations issues de la vie professionnelle,</w:t>
      </w:r>
    </w:p>
    <w:p w14:paraId="44152348" w14:textId="77777777" w:rsidR="00F70C92" w:rsidRDefault="002B66B1">
      <w:pPr>
        <w:numPr>
          <w:ilvl w:val="0"/>
          <w:numId w:val="17"/>
        </w:numPr>
        <w:tabs>
          <w:tab w:val="clear" w:pos="1778"/>
          <w:tab w:val="num" w:pos="993"/>
        </w:tabs>
        <w:spacing w:after="120"/>
        <w:ind w:left="993" w:hanging="284"/>
        <w:jc w:val="both"/>
        <w:rPr>
          <w:szCs w:val="22"/>
        </w:rPr>
      </w:pPr>
      <w:r>
        <w:rPr>
          <w:szCs w:val="22"/>
        </w:rPr>
        <w:t>de réaliser l’anamnèse ;</w:t>
      </w:r>
    </w:p>
    <w:p w14:paraId="44152349" w14:textId="77777777" w:rsidR="00F70C92" w:rsidRDefault="002B66B1">
      <w:pPr>
        <w:numPr>
          <w:ilvl w:val="0"/>
          <w:numId w:val="17"/>
        </w:numPr>
        <w:tabs>
          <w:tab w:val="clear" w:pos="1778"/>
          <w:tab w:val="num" w:pos="993"/>
        </w:tabs>
        <w:spacing w:after="120"/>
        <w:ind w:left="993" w:hanging="284"/>
        <w:jc w:val="both"/>
        <w:rPr>
          <w:szCs w:val="22"/>
        </w:rPr>
      </w:pPr>
      <w:r>
        <w:rPr>
          <w:szCs w:val="22"/>
        </w:rPr>
        <w:t>de procéder avant, pendant et après l’util</w:t>
      </w:r>
      <w:r>
        <w:rPr>
          <w:szCs w:val="22"/>
        </w:rPr>
        <w:t>isation, aux réglages et à l'entretien courant de l'instrumentation requise à la pratique de la biométrie et de la biomicroscopie en contactologie, d’aménager son poste de travail afin d’assurer le maximum de confort au porteur ;</w:t>
      </w:r>
    </w:p>
    <w:p w14:paraId="4415234A" w14:textId="77777777" w:rsidR="00F70C92" w:rsidRDefault="002B66B1">
      <w:pPr>
        <w:numPr>
          <w:ilvl w:val="0"/>
          <w:numId w:val="17"/>
        </w:numPr>
        <w:tabs>
          <w:tab w:val="clear" w:pos="1778"/>
          <w:tab w:val="num" w:pos="993"/>
        </w:tabs>
        <w:spacing w:after="120"/>
        <w:ind w:left="993" w:hanging="284"/>
        <w:jc w:val="both"/>
        <w:rPr>
          <w:szCs w:val="22"/>
        </w:rPr>
      </w:pPr>
      <w:r>
        <w:rPr>
          <w:szCs w:val="22"/>
        </w:rPr>
        <w:t>de réaliser des biométries</w:t>
      </w:r>
      <w:r>
        <w:rPr>
          <w:szCs w:val="22"/>
        </w:rPr>
        <w:t xml:space="preserve"> et des observations de base au biomicroscope et de noter les résultats dans le dossier d’adaptation (profil </w:t>
      </w:r>
      <w:proofErr w:type="spellStart"/>
      <w:r>
        <w:rPr>
          <w:szCs w:val="22"/>
        </w:rPr>
        <w:t>scléro</w:t>
      </w:r>
      <w:proofErr w:type="spellEnd"/>
      <w:r>
        <w:rPr>
          <w:szCs w:val="22"/>
        </w:rPr>
        <w:t>-cornéen, diamètre pupillaire, position et forme de la pupille, diamètre cornéen dans les différents axes, fente palpébrale, régularité de la</w:t>
      </w:r>
      <w:r>
        <w:rPr>
          <w:szCs w:val="22"/>
        </w:rPr>
        <w:t xml:space="preserve"> cornée, tonus et forme des paupières, fréquence du cillement, topographie …) ;</w:t>
      </w:r>
    </w:p>
    <w:p w14:paraId="4415234B" w14:textId="77777777" w:rsidR="00F70C92" w:rsidRDefault="002B66B1">
      <w:pPr>
        <w:numPr>
          <w:ilvl w:val="0"/>
          <w:numId w:val="17"/>
        </w:numPr>
        <w:tabs>
          <w:tab w:val="clear" w:pos="1778"/>
          <w:tab w:val="num" w:pos="993"/>
        </w:tabs>
        <w:spacing w:after="120"/>
        <w:ind w:left="993" w:hanging="284"/>
        <w:jc w:val="both"/>
        <w:rPr>
          <w:szCs w:val="22"/>
        </w:rPr>
      </w:pPr>
      <w:r>
        <w:rPr>
          <w:szCs w:val="22"/>
        </w:rPr>
        <w:t>d’effectuer l’observation du segment antérieur de l’œil et de ses annexes en appliquant les principes fondamentaux de la biomicroscopie : types d'éclairages (direct, diffus, in</w:t>
      </w:r>
      <w:r>
        <w:rPr>
          <w:szCs w:val="22"/>
        </w:rPr>
        <w:t>direct, spéculaire, à rebondissement cornéen, rétro-illumination …), ajustements, mises au point, méthodes d'observation, grossissements, mise en valeur du film lacrymal à l'aide de colorants et de filtres …, et de quantifier les observations à l’aide d’éc</w:t>
      </w:r>
      <w:r>
        <w:rPr>
          <w:szCs w:val="22"/>
        </w:rPr>
        <w:t>helle de gradation ;</w:t>
      </w:r>
    </w:p>
    <w:p w14:paraId="4415234C" w14:textId="77777777" w:rsidR="00F70C92" w:rsidRDefault="002B66B1">
      <w:pPr>
        <w:numPr>
          <w:ilvl w:val="0"/>
          <w:numId w:val="17"/>
        </w:numPr>
        <w:tabs>
          <w:tab w:val="clear" w:pos="1778"/>
          <w:tab w:val="num" w:pos="993"/>
        </w:tabs>
        <w:spacing w:after="120"/>
        <w:ind w:left="993" w:hanging="284"/>
        <w:jc w:val="both"/>
        <w:rPr>
          <w:szCs w:val="22"/>
        </w:rPr>
      </w:pPr>
      <w:r>
        <w:rPr>
          <w:szCs w:val="22"/>
        </w:rPr>
        <w:t>de mener les différentes opérations préalables à l’élaboration d’un plan d’adaptation de lentilles :</w:t>
      </w:r>
    </w:p>
    <w:p w14:paraId="4415234D" w14:textId="77777777" w:rsidR="00F70C92" w:rsidRDefault="002B66B1">
      <w:pPr>
        <w:numPr>
          <w:ilvl w:val="0"/>
          <w:numId w:val="18"/>
        </w:numPr>
        <w:tabs>
          <w:tab w:val="num" w:pos="1353"/>
          <w:tab w:val="num" w:pos="1985"/>
        </w:tabs>
        <w:spacing w:after="120"/>
        <w:ind w:left="1353"/>
        <w:jc w:val="both"/>
        <w:rPr>
          <w:szCs w:val="22"/>
        </w:rPr>
      </w:pPr>
      <w:r>
        <w:rPr>
          <w:szCs w:val="22"/>
        </w:rPr>
        <w:t>de mesurer et de vérifier tous les paramètres des lentilles (puissances, courbures interne et externe, indice, épaisseur, diamètres, z</w:t>
      </w:r>
      <w:r>
        <w:rPr>
          <w:szCs w:val="22"/>
        </w:rPr>
        <w:t>ones de dégagement,…) à l'aide des instruments requis (fronto-focomètre, loupe micrométrique, projecteur de profil, kératomètre …),</w:t>
      </w:r>
    </w:p>
    <w:p w14:paraId="4415234E" w14:textId="77777777" w:rsidR="00F70C92" w:rsidRDefault="002B66B1">
      <w:pPr>
        <w:numPr>
          <w:ilvl w:val="0"/>
          <w:numId w:val="18"/>
        </w:numPr>
        <w:tabs>
          <w:tab w:val="num" w:pos="1353"/>
          <w:tab w:val="num" w:pos="1985"/>
        </w:tabs>
        <w:spacing w:after="120"/>
        <w:ind w:left="1353"/>
        <w:jc w:val="both"/>
        <w:rPr>
          <w:szCs w:val="22"/>
        </w:rPr>
      </w:pPr>
      <w:r>
        <w:rPr>
          <w:szCs w:val="22"/>
        </w:rPr>
        <w:t>d’effectuer, à l'aide des instruments requis, les mesures et les observations nécessaires pour l'adaptation et en déduire le</w:t>
      </w:r>
      <w:r>
        <w:rPr>
          <w:szCs w:val="22"/>
        </w:rPr>
        <w:t>s indications utiles au choix des lentilles de contact,</w:t>
      </w:r>
    </w:p>
    <w:p w14:paraId="4415234F" w14:textId="77777777" w:rsidR="00F70C92" w:rsidRDefault="002B66B1">
      <w:pPr>
        <w:numPr>
          <w:ilvl w:val="0"/>
          <w:numId w:val="18"/>
        </w:numPr>
        <w:tabs>
          <w:tab w:val="num" w:pos="1353"/>
          <w:tab w:val="num" w:pos="1985"/>
        </w:tabs>
        <w:spacing w:after="120"/>
        <w:ind w:left="1353"/>
        <w:jc w:val="both"/>
        <w:rPr>
          <w:szCs w:val="22"/>
        </w:rPr>
      </w:pPr>
      <w:r>
        <w:rPr>
          <w:szCs w:val="22"/>
        </w:rPr>
        <w:t>de manipuler des lentilles d’une manière appropriée : pose, dépose et recentrage ;</w:t>
      </w:r>
    </w:p>
    <w:p w14:paraId="44152350" w14:textId="77777777" w:rsidR="00F70C92" w:rsidRDefault="002B66B1">
      <w:pPr>
        <w:numPr>
          <w:ilvl w:val="0"/>
          <w:numId w:val="17"/>
        </w:numPr>
        <w:tabs>
          <w:tab w:val="clear" w:pos="1778"/>
          <w:tab w:val="num" w:pos="993"/>
        </w:tabs>
        <w:spacing w:after="120"/>
        <w:ind w:left="993" w:hanging="284"/>
        <w:jc w:val="both"/>
        <w:rPr>
          <w:szCs w:val="22"/>
        </w:rPr>
      </w:pPr>
      <w:r>
        <w:rPr>
          <w:szCs w:val="22"/>
        </w:rPr>
        <w:t>sur base de l'anamnèse, des observations et des prises de mesures, de mener une adaptation en lentilles de contact so</w:t>
      </w:r>
      <w:r>
        <w:rPr>
          <w:szCs w:val="22"/>
        </w:rPr>
        <w:t>uple ;</w:t>
      </w:r>
    </w:p>
    <w:p w14:paraId="44152351" w14:textId="77777777" w:rsidR="00F70C92" w:rsidRDefault="002B66B1">
      <w:pPr>
        <w:numPr>
          <w:ilvl w:val="0"/>
          <w:numId w:val="17"/>
        </w:numPr>
        <w:tabs>
          <w:tab w:val="clear" w:pos="1778"/>
          <w:tab w:val="num" w:pos="993"/>
        </w:tabs>
        <w:spacing w:after="120"/>
        <w:ind w:left="993" w:hanging="284"/>
        <w:jc w:val="both"/>
        <w:rPr>
          <w:szCs w:val="22"/>
        </w:rPr>
      </w:pPr>
      <w:r>
        <w:rPr>
          <w:szCs w:val="22"/>
        </w:rPr>
        <w:lastRenderedPageBreak/>
        <w:t>de faire une synthèse des résultats de l'observation et des mesures de la lentille en place, de les interpréter et de prendre les dispositions requises pour l’ajustement éventuel ;</w:t>
      </w:r>
    </w:p>
    <w:p w14:paraId="44152352" w14:textId="77777777" w:rsidR="00F70C92" w:rsidRDefault="002B66B1">
      <w:pPr>
        <w:numPr>
          <w:ilvl w:val="0"/>
          <w:numId w:val="17"/>
        </w:numPr>
        <w:tabs>
          <w:tab w:val="clear" w:pos="1778"/>
          <w:tab w:val="num" w:pos="993"/>
        </w:tabs>
        <w:spacing w:after="120"/>
        <w:ind w:left="993" w:hanging="284"/>
        <w:jc w:val="both"/>
        <w:rPr>
          <w:szCs w:val="22"/>
        </w:rPr>
      </w:pPr>
      <w:r>
        <w:rPr>
          <w:szCs w:val="22"/>
        </w:rPr>
        <w:t xml:space="preserve">de retirer la lentille et de mener des observations </w:t>
      </w:r>
      <w:r>
        <w:rPr>
          <w:szCs w:val="22"/>
        </w:rPr>
        <w:t>complémentaires de l’intégrité de l’œil ;</w:t>
      </w:r>
    </w:p>
    <w:p w14:paraId="44152353" w14:textId="77777777" w:rsidR="00F70C92" w:rsidRDefault="002B66B1">
      <w:pPr>
        <w:numPr>
          <w:ilvl w:val="0"/>
          <w:numId w:val="17"/>
        </w:numPr>
        <w:tabs>
          <w:tab w:val="clear" w:pos="1778"/>
          <w:tab w:val="num" w:pos="993"/>
        </w:tabs>
        <w:spacing w:after="120"/>
        <w:ind w:left="993" w:hanging="284"/>
        <w:jc w:val="both"/>
        <w:rPr>
          <w:szCs w:val="22"/>
        </w:rPr>
      </w:pPr>
      <w:r>
        <w:rPr>
          <w:szCs w:val="22"/>
        </w:rPr>
        <w:t>de déterminer la seconde lentille d'essai en fonction des diverses observations, des mesures et des réactions du porteur ;</w:t>
      </w:r>
    </w:p>
    <w:p w14:paraId="44152354" w14:textId="77777777" w:rsidR="00F70C92" w:rsidRDefault="002B66B1">
      <w:pPr>
        <w:numPr>
          <w:ilvl w:val="0"/>
          <w:numId w:val="17"/>
        </w:numPr>
        <w:tabs>
          <w:tab w:val="clear" w:pos="1778"/>
          <w:tab w:val="num" w:pos="993"/>
        </w:tabs>
        <w:spacing w:after="120"/>
        <w:ind w:left="993" w:hanging="284"/>
        <w:jc w:val="both"/>
        <w:rPr>
          <w:szCs w:val="22"/>
        </w:rPr>
      </w:pPr>
      <w:r>
        <w:rPr>
          <w:szCs w:val="22"/>
        </w:rPr>
        <w:t>d’élaborer un dossier d’adaptation complet pouvant être utilisé par d’autres professionnels</w:t>
      </w:r>
      <w:r>
        <w:rPr>
          <w:szCs w:val="22"/>
        </w:rPr>
        <w:t>.</w:t>
      </w:r>
    </w:p>
    <w:p w14:paraId="44152355" w14:textId="77777777" w:rsidR="00F70C92" w:rsidRDefault="002B66B1">
      <w:pPr>
        <w:spacing w:after="120"/>
        <w:ind w:firstLine="425"/>
        <w:jc w:val="both"/>
        <w:rPr>
          <w:b/>
          <w:szCs w:val="22"/>
        </w:rPr>
      </w:pPr>
      <w:r>
        <w:rPr>
          <w:b/>
          <w:szCs w:val="22"/>
        </w:rPr>
        <w:t>4.3. Séminaire de cas cliniques en contactologie</w:t>
      </w:r>
    </w:p>
    <w:p w14:paraId="44152356" w14:textId="77777777" w:rsidR="00F70C92" w:rsidRDefault="002B66B1">
      <w:pPr>
        <w:spacing w:after="120"/>
        <w:ind w:left="851"/>
        <w:jc w:val="both"/>
        <w:rPr>
          <w:i/>
          <w:szCs w:val="22"/>
        </w:rPr>
      </w:pPr>
      <w:r>
        <w:rPr>
          <w:i/>
          <w:szCs w:val="22"/>
        </w:rPr>
        <w:t>face à des données de dossiers d’adaptation de lentilles de contact souples sphériques,</w:t>
      </w:r>
    </w:p>
    <w:p w14:paraId="44152357" w14:textId="77777777" w:rsidR="00F70C92" w:rsidRDefault="002B66B1">
      <w:pPr>
        <w:pStyle w:val="Paragraphedeliste"/>
        <w:numPr>
          <w:ilvl w:val="0"/>
          <w:numId w:val="36"/>
        </w:numPr>
        <w:spacing w:after="120" w:line="240" w:lineRule="auto"/>
        <w:contextualSpacing w:val="0"/>
        <w:jc w:val="both"/>
        <w:rPr>
          <w:rFonts w:ascii="Times New Roman" w:hAnsi="Times New Roman"/>
          <w:bCs/>
        </w:rPr>
      </w:pPr>
      <w:r>
        <w:rPr>
          <w:rFonts w:ascii="Times New Roman" w:hAnsi="Times New Roman"/>
          <w:bCs/>
        </w:rPr>
        <w:t>d’analyser les données reçues ;</w:t>
      </w:r>
    </w:p>
    <w:p w14:paraId="44152358" w14:textId="77777777" w:rsidR="00F70C92" w:rsidRDefault="002B66B1">
      <w:pPr>
        <w:pStyle w:val="Paragraphedeliste"/>
        <w:numPr>
          <w:ilvl w:val="0"/>
          <w:numId w:val="36"/>
        </w:numPr>
        <w:spacing w:after="120" w:line="240" w:lineRule="auto"/>
        <w:contextualSpacing w:val="0"/>
        <w:jc w:val="both"/>
        <w:rPr>
          <w:rFonts w:ascii="Times New Roman" w:hAnsi="Times New Roman"/>
          <w:bCs/>
        </w:rPr>
      </w:pPr>
      <w:r>
        <w:rPr>
          <w:rFonts w:ascii="Times New Roman" w:hAnsi="Times New Roman"/>
          <w:bCs/>
        </w:rPr>
        <w:t>de proposer un plan d’adaptation et de déterminer les paramètres de lentilles souples</w:t>
      </w:r>
      <w:r>
        <w:rPr>
          <w:rFonts w:ascii="Times New Roman" w:hAnsi="Times New Roman"/>
          <w:bCs/>
        </w:rPr>
        <w:t xml:space="preserve"> qui répondent aux demandes et besoins visuels ;</w:t>
      </w:r>
    </w:p>
    <w:p w14:paraId="44152359" w14:textId="77777777" w:rsidR="00F70C92" w:rsidRDefault="002B66B1">
      <w:pPr>
        <w:pStyle w:val="Paragraphedeliste"/>
        <w:numPr>
          <w:ilvl w:val="0"/>
          <w:numId w:val="36"/>
        </w:numPr>
        <w:spacing w:after="120" w:line="240" w:lineRule="auto"/>
        <w:contextualSpacing w:val="0"/>
        <w:jc w:val="both"/>
        <w:rPr>
          <w:rFonts w:ascii="Times New Roman" w:hAnsi="Times New Roman"/>
          <w:bCs/>
        </w:rPr>
      </w:pPr>
      <w:r>
        <w:rPr>
          <w:rFonts w:ascii="Times New Roman" w:hAnsi="Times New Roman"/>
          <w:bCs/>
        </w:rPr>
        <w:t>de choisir et d’expliquer un système d’entretien au porteur ;</w:t>
      </w:r>
    </w:p>
    <w:p w14:paraId="4415235A" w14:textId="77777777" w:rsidR="00F70C92" w:rsidRDefault="002B66B1">
      <w:pPr>
        <w:pStyle w:val="Paragraphedeliste"/>
        <w:numPr>
          <w:ilvl w:val="0"/>
          <w:numId w:val="36"/>
        </w:numPr>
        <w:spacing w:after="120" w:line="240" w:lineRule="auto"/>
        <w:contextualSpacing w:val="0"/>
        <w:jc w:val="both"/>
        <w:rPr>
          <w:rFonts w:ascii="Times New Roman" w:hAnsi="Times New Roman"/>
          <w:bCs/>
        </w:rPr>
      </w:pPr>
      <w:r>
        <w:rPr>
          <w:rFonts w:ascii="Times New Roman" w:hAnsi="Times New Roman"/>
          <w:bCs/>
        </w:rPr>
        <w:t>d’énoncer les principes de manipulation et les règles d’hygiène au porteur.</w:t>
      </w:r>
    </w:p>
    <w:p w14:paraId="4415235B" w14:textId="77777777" w:rsidR="00F70C92" w:rsidRDefault="002B66B1">
      <w:pPr>
        <w:rPr>
          <w:szCs w:val="22"/>
        </w:rPr>
      </w:pPr>
      <w:r>
        <w:rPr>
          <w:szCs w:val="22"/>
        </w:rPr>
        <w:br w:type="page"/>
      </w:r>
    </w:p>
    <w:p w14:paraId="4415235C" w14:textId="77777777" w:rsidR="00F70C92" w:rsidRDefault="00F70C92">
      <w:pPr>
        <w:spacing w:after="120"/>
        <w:ind w:left="709" w:hanging="283"/>
        <w:jc w:val="both"/>
        <w:rPr>
          <w:szCs w:val="22"/>
        </w:rPr>
      </w:pPr>
    </w:p>
    <w:p w14:paraId="4415235D" w14:textId="77777777" w:rsidR="00F70C92" w:rsidRDefault="002B66B1">
      <w:pPr>
        <w:spacing w:after="120"/>
        <w:ind w:left="426" w:hanging="426"/>
        <w:jc w:val="both"/>
        <w:rPr>
          <w:b/>
          <w:szCs w:val="22"/>
        </w:rPr>
      </w:pPr>
      <w:r>
        <w:rPr>
          <w:b/>
          <w:szCs w:val="22"/>
        </w:rPr>
        <w:t>5.</w:t>
      </w:r>
      <w:r>
        <w:rPr>
          <w:b/>
          <w:szCs w:val="22"/>
        </w:rPr>
        <w:tab/>
      </w:r>
      <w:r>
        <w:rPr>
          <w:b/>
          <w:caps/>
          <w:szCs w:val="22"/>
        </w:rPr>
        <w:t>Constitution des groupes ou regroupement</w:t>
      </w:r>
    </w:p>
    <w:p w14:paraId="4415235E" w14:textId="77777777" w:rsidR="00F70C92" w:rsidRDefault="002B66B1">
      <w:pPr>
        <w:spacing w:after="120"/>
        <w:ind w:left="426" w:hanging="1"/>
        <w:jc w:val="both"/>
        <w:rPr>
          <w:szCs w:val="22"/>
        </w:rPr>
      </w:pPr>
      <w:r>
        <w:rPr>
          <w:szCs w:val="22"/>
        </w:rPr>
        <w:t xml:space="preserve">Pour l’activité d’enseignement de « Contactologie : travaux pratiques », il est recommandé de ne pas dépasser trois étudiants par poste de travail. </w:t>
      </w:r>
    </w:p>
    <w:p w14:paraId="4415235F" w14:textId="77777777" w:rsidR="00F70C92" w:rsidRDefault="002B66B1">
      <w:pPr>
        <w:spacing w:after="120"/>
        <w:ind w:left="426" w:hanging="1"/>
        <w:jc w:val="both"/>
        <w:rPr>
          <w:szCs w:val="22"/>
        </w:rPr>
      </w:pPr>
      <w:r>
        <w:rPr>
          <w:szCs w:val="22"/>
        </w:rPr>
        <w:t>Pour l’activité d’enseignement de « Séminaire de cas cliniques en contactologie</w:t>
      </w:r>
      <w:r>
        <w:rPr>
          <w:color w:val="000000"/>
          <w:spacing w:val="1"/>
          <w:szCs w:val="22"/>
        </w:rPr>
        <w:t> »</w:t>
      </w:r>
      <w:r>
        <w:rPr>
          <w:szCs w:val="22"/>
        </w:rPr>
        <w:t xml:space="preserve">, il est recommandé de ne </w:t>
      </w:r>
      <w:r>
        <w:rPr>
          <w:szCs w:val="22"/>
        </w:rPr>
        <w:t>pas constituer des groupes qui dépassent vingt étudiants.</w:t>
      </w:r>
    </w:p>
    <w:p w14:paraId="44152360" w14:textId="77777777" w:rsidR="00F70C92" w:rsidRDefault="00F70C92">
      <w:pPr>
        <w:pStyle w:val="Notedebasdepage"/>
        <w:spacing w:after="120"/>
        <w:jc w:val="both"/>
        <w:rPr>
          <w:szCs w:val="22"/>
        </w:rPr>
      </w:pPr>
    </w:p>
    <w:p w14:paraId="44152361" w14:textId="77777777" w:rsidR="00F70C92" w:rsidRDefault="002B66B1">
      <w:pPr>
        <w:spacing w:after="120"/>
        <w:jc w:val="both"/>
        <w:rPr>
          <w:b/>
          <w:szCs w:val="22"/>
        </w:rPr>
      </w:pPr>
      <w:r>
        <w:rPr>
          <w:b/>
          <w:szCs w:val="22"/>
        </w:rPr>
        <w:t>6.</w:t>
      </w:r>
      <w:r>
        <w:rPr>
          <w:b/>
          <w:szCs w:val="22"/>
        </w:rPr>
        <w:tab/>
        <w:t>CHARGE(S) DE COURS</w:t>
      </w:r>
    </w:p>
    <w:p w14:paraId="44152362" w14:textId="77777777" w:rsidR="00F70C92" w:rsidRDefault="002B66B1">
      <w:pPr>
        <w:spacing w:after="120"/>
        <w:ind w:left="426" w:hanging="1"/>
        <w:jc w:val="both"/>
        <w:rPr>
          <w:szCs w:val="22"/>
        </w:rPr>
      </w:pPr>
      <w:r>
        <w:rPr>
          <w:szCs w:val="22"/>
        </w:rPr>
        <w:t>Le chargé de cours sera un enseignant ou un expert.</w:t>
      </w:r>
    </w:p>
    <w:p w14:paraId="44152363" w14:textId="77777777" w:rsidR="00F70C92" w:rsidRDefault="002B66B1">
      <w:pPr>
        <w:spacing w:after="120"/>
        <w:ind w:left="426" w:hanging="1"/>
        <w:jc w:val="both"/>
        <w:rPr>
          <w:szCs w:val="22"/>
        </w:rPr>
      </w:pPr>
      <w:r>
        <w:rPr>
          <w:szCs w:val="22"/>
        </w:rPr>
        <w:t xml:space="preserve">L’expert devra justifier de compétences particulières issues d’une expérience professionnelle actualisée en </w:t>
      </w:r>
      <w:r>
        <w:rPr>
          <w:szCs w:val="22"/>
        </w:rPr>
        <w:t>relation avec la charge de cours qui lui est attribuée.</w:t>
      </w:r>
    </w:p>
    <w:p w14:paraId="44152364" w14:textId="77777777" w:rsidR="00F70C92" w:rsidRDefault="00F70C92">
      <w:pPr>
        <w:spacing w:after="120"/>
        <w:jc w:val="both"/>
        <w:rPr>
          <w:b/>
          <w:szCs w:val="22"/>
        </w:rPr>
      </w:pPr>
    </w:p>
    <w:p w14:paraId="44152365" w14:textId="77777777" w:rsidR="00F70C92" w:rsidRDefault="002B66B1">
      <w:pPr>
        <w:spacing w:after="120"/>
        <w:jc w:val="both"/>
        <w:rPr>
          <w:b/>
          <w:szCs w:val="22"/>
        </w:rPr>
      </w:pPr>
      <w:r>
        <w:rPr>
          <w:b/>
          <w:szCs w:val="22"/>
        </w:rPr>
        <w:t>7.</w:t>
      </w:r>
      <w:r>
        <w:rPr>
          <w:b/>
          <w:szCs w:val="22"/>
        </w:rPr>
        <w:tab/>
        <w:t>HORAIRE MINIMUM DE L’UNITE D’ENSEIGNEMENT</w:t>
      </w:r>
    </w:p>
    <w:p w14:paraId="44152366" w14:textId="77777777" w:rsidR="00F70C92" w:rsidRDefault="00F70C92">
      <w:pPr>
        <w:ind w:left="426"/>
        <w:rPr>
          <w:b/>
        </w:rPr>
      </w:pPr>
    </w:p>
    <w:tbl>
      <w:tblPr>
        <w:tblW w:w="0" w:type="auto"/>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110"/>
        <w:gridCol w:w="1560"/>
        <w:gridCol w:w="992"/>
        <w:gridCol w:w="1984"/>
      </w:tblGrid>
      <w:tr w:rsidR="00F70C92" w14:paraId="44152370" w14:textId="77777777">
        <w:tc>
          <w:tcPr>
            <w:tcW w:w="4110" w:type="dxa"/>
            <w:tcBorders>
              <w:top w:val="single" w:sz="12" w:space="0" w:color="auto"/>
              <w:left w:val="single" w:sz="12" w:space="0" w:color="auto"/>
            </w:tcBorders>
          </w:tcPr>
          <w:p w14:paraId="44152367" w14:textId="77777777" w:rsidR="00F70C92" w:rsidRDefault="00F70C92">
            <w:pPr>
              <w:ind w:left="71"/>
              <w:rPr>
                <w:szCs w:val="22"/>
              </w:rPr>
            </w:pPr>
          </w:p>
          <w:p w14:paraId="44152368" w14:textId="77777777" w:rsidR="00F70C92" w:rsidRDefault="002B66B1">
            <w:pPr>
              <w:pStyle w:val="Titre8"/>
              <w:rPr>
                <w:sz w:val="22"/>
                <w:szCs w:val="22"/>
              </w:rPr>
            </w:pPr>
            <w:r>
              <w:rPr>
                <w:sz w:val="22"/>
                <w:szCs w:val="22"/>
              </w:rPr>
              <w:t>7.1. Dénomination des cours</w:t>
            </w:r>
          </w:p>
          <w:p w14:paraId="44152369" w14:textId="77777777" w:rsidR="00F70C92" w:rsidRDefault="00F70C92">
            <w:pPr>
              <w:ind w:left="71"/>
              <w:rPr>
                <w:szCs w:val="22"/>
              </w:rPr>
            </w:pPr>
          </w:p>
        </w:tc>
        <w:tc>
          <w:tcPr>
            <w:tcW w:w="1560" w:type="dxa"/>
            <w:tcBorders>
              <w:top w:val="single" w:sz="12" w:space="0" w:color="auto"/>
            </w:tcBorders>
          </w:tcPr>
          <w:p w14:paraId="4415236A" w14:textId="77777777" w:rsidR="00F70C92" w:rsidRDefault="00F70C92">
            <w:pPr>
              <w:jc w:val="center"/>
              <w:rPr>
                <w:b/>
                <w:szCs w:val="22"/>
              </w:rPr>
            </w:pPr>
          </w:p>
          <w:p w14:paraId="4415236B" w14:textId="77777777" w:rsidR="00F70C92" w:rsidRDefault="002B66B1">
            <w:pPr>
              <w:jc w:val="center"/>
              <w:rPr>
                <w:b/>
                <w:szCs w:val="22"/>
              </w:rPr>
            </w:pPr>
            <w:r>
              <w:rPr>
                <w:b/>
                <w:szCs w:val="22"/>
              </w:rPr>
              <w:t>Classement des cours</w:t>
            </w:r>
          </w:p>
        </w:tc>
        <w:tc>
          <w:tcPr>
            <w:tcW w:w="992" w:type="dxa"/>
            <w:tcBorders>
              <w:top w:val="single" w:sz="12" w:space="0" w:color="auto"/>
            </w:tcBorders>
          </w:tcPr>
          <w:p w14:paraId="4415236C" w14:textId="77777777" w:rsidR="00F70C92" w:rsidRDefault="00F70C92">
            <w:pPr>
              <w:rPr>
                <w:b/>
                <w:szCs w:val="22"/>
              </w:rPr>
            </w:pPr>
          </w:p>
          <w:p w14:paraId="4415236D" w14:textId="77777777" w:rsidR="00F70C92" w:rsidRDefault="002B66B1">
            <w:pPr>
              <w:jc w:val="center"/>
              <w:rPr>
                <w:b/>
                <w:szCs w:val="22"/>
              </w:rPr>
            </w:pPr>
            <w:r>
              <w:rPr>
                <w:b/>
                <w:szCs w:val="22"/>
              </w:rPr>
              <w:t>Code U</w:t>
            </w:r>
          </w:p>
        </w:tc>
        <w:tc>
          <w:tcPr>
            <w:tcW w:w="1984" w:type="dxa"/>
            <w:tcBorders>
              <w:top w:val="single" w:sz="12" w:space="0" w:color="auto"/>
              <w:right w:val="single" w:sz="12" w:space="0" w:color="auto"/>
            </w:tcBorders>
          </w:tcPr>
          <w:p w14:paraId="4415236E" w14:textId="77777777" w:rsidR="00F70C92" w:rsidRDefault="00F70C92">
            <w:pPr>
              <w:jc w:val="center"/>
              <w:rPr>
                <w:b/>
                <w:szCs w:val="22"/>
              </w:rPr>
            </w:pPr>
          </w:p>
          <w:p w14:paraId="4415236F" w14:textId="77777777" w:rsidR="00F70C92" w:rsidRDefault="002B66B1">
            <w:pPr>
              <w:jc w:val="center"/>
              <w:rPr>
                <w:b/>
                <w:szCs w:val="22"/>
              </w:rPr>
            </w:pPr>
            <w:r>
              <w:rPr>
                <w:b/>
                <w:szCs w:val="22"/>
              </w:rPr>
              <w:t>Nombre de périodes</w:t>
            </w:r>
          </w:p>
        </w:tc>
      </w:tr>
      <w:tr w:rsidR="00F70C92" w14:paraId="44152375" w14:textId="77777777">
        <w:tc>
          <w:tcPr>
            <w:tcW w:w="4110" w:type="dxa"/>
            <w:tcBorders>
              <w:left w:val="single" w:sz="12" w:space="0" w:color="auto"/>
              <w:bottom w:val="single" w:sz="4" w:space="0" w:color="auto"/>
            </w:tcBorders>
          </w:tcPr>
          <w:p w14:paraId="44152371" w14:textId="77777777" w:rsidR="00F70C92" w:rsidRDefault="002B66B1">
            <w:pPr>
              <w:pStyle w:val="Notedebasdepage"/>
              <w:rPr>
                <w:szCs w:val="22"/>
              </w:rPr>
            </w:pPr>
            <w:r>
              <w:rPr>
                <w:szCs w:val="22"/>
              </w:rPr>
              <w:t>Contactologie théorique</w:t>
            </w:r>
          </w:p>
        </w:tc>
        <w:tc>
          <w:tcPr>
            <w:tcW w:w="1560" w:type="dxa"/>
            <w:tcBorders>
              <w:bottom w:val="single" w:sz="4" w:space="0" w:color="auto"/>
            </w:tcBorders>
          </w:tcPr>
          <w:p w14:paraId="44152372" w14:textId="77777777" w:rsidR="00F70C92" w:rsidRDefault="002B66B1">
            <w:pPr>
              <w:jc w:val="center"/>
              <w:rPr>
                <w:szCs w:val="22"/>
              </w:rPr>
            </w:pPr>
            <w:r>
              <w:rPr>
                <w:szCs w:val="22"/>
              </w:rPr>
              <w:t>CT</w:t>
            </w:r>
          </w:p>
        </w:tc>
        <w:tc>
          <w:tcPr>
            <w:tcW w:w="992" w:type="dxa"/>
            <w:tcBorders>
              <w:bottom w:val="single" w:sz="4" w:space="0" w:color="auto"/>
            </w:tcBorders>
          </w:tcPr>
          <w:p w14:paraId="44152373" w14:textId="77777777" w:rsidR="00F70C92" w:rsidRDefault="002B66B1">
            <w:pPr>
              <w:jc w:val="center"/>
              <w:rPr>
                <w:szCs w:val="22"/>
              </w:rPr>
            </w:pPr>
            <w:r>
              <w:rPr>
                <w:szCs w:val="22"/>
              </w:rPr>
              <w:t>B</w:t>
            </w:r>
          </w:p>
        </w:tc>
        <w:tc>
          <w:tcPr>
            <w:tcW w:w="1984" w:type="dxa"/>
            <w:tcBorders>
              <w:bottom w:val="single" w:sz="4" w:space="0" w:color="auto"/>
              <w:right w:val="single" w:sz="12" w:space="0" w:color="auto"/>
            </w:tcBorders>
          </w:tcPr>
          <w:p w14:paraId="44152374" w14:textId="77777777" w:rsidR="00F70C92" w:rsidRDefault="002B66B1">
            <w:pPr>
              <w:pStyle w:val="Notedebasdepage"/>
              <w:tabs>
                <w:tab w:val="right" w:pos="921"/>
              </w:tabs>
              <w:jc w:val="center"/>
              <w:rPr>
                <w:szCs w:val="22"/>
              </w:rPr>
            </w:pPr>
            <w:r>
              <w:rPr>
                <w:szCs w:val="22"/>
              </w:rPr>
              <w:t>36</w:t>
            </w:r>
          </w:p>
        </w:tc>
      </w:tr>
      <w:tr w:rsidR="00F70C92" w14:paraId="4415237A" w14:textId="77777777">
        <w:tc>
          <w:tcPr>
            <w:tcW w:w="4110" w:type="dxa"/>
            <w:tcBorders>
              <w:top w:val="single" w:sz="4" w:space="0" w:color="auto"/>
              <w:left w:val="single" w:sz="12" w:space="0" w:color="auto"/>
              <w:bottom w:val="single" w:sz="4" w:space="0" w:color="auto"/>
            </w:tcBorders>
          </w:tcPr>
          <w:p w14:paraId="44152376" w14:textId="77777777" w:rsidR="00F70C92" w:rsidRDefault="002B66B1">
            <w:pPr>
              <w:rPr>
                <w:szCs w:val="22"/>
              </w:rPr>
            </w:pPr>
            <w:r>
              <w:rPr>
                <w:szCs w:val="22"/>
              </w:rPr>
              <w:t xml:space="preserve">Contactologie : travaux </w:t>
            </w:r>
            <w:r>
              <w:rPr>
                <w:szCs w:val="22"/>
              </w:rPr>
              <w:t>pratiques</w:t>
            </w:r>
          </w:p>
        </w:tc>
        <w:tc>
          <w:tcPr>
            <w:tcW w:w="1560" w:type="dxa"/>
            <w:tcBorders>
              <w:top w:val="single" w:sz="4" w:space="0" w:color="auto"/>
              <w:bottom w:val="single" w:sz="4" w:space="0" w:color="auto"/>
            </w:tcBorders>
          </w:tcPr>
          <w:p w14:paraId="44152377" w14:textId="77777777" w:rsidR="00F70C92" w:rsidRDefault="002B66B1">
            <w:pPr>
              <w:jc w:val="center"/>
              <w:rPr>
                <w:szCs w:val="22"/>
              </w:rPr>
            </w:pPr>
            <w:r>
              <w:rPr>
                <w:szCs w:val="22"/>
              </w:rPr>
              <w:t>PP</w:t>
            </w:r>
          </w:p>
        </w:tc>
        <w:tc>
          <w:tcPr>
            <w:tcW w:w="992" w:type="dxa"/>
            <w:tcBorders>
              <w:top w:val="single" w:sz="4" w:space="0" w:color="auto"/>
              <w:bottom w:val="single" w:sz="4" w:space="0" w:color="auto"/>
            </w:tcBorders>
          </w:tcPr>
          <w:p w14:paraId="44152378" w14:textId="77777777" w:rsidR="00F70C92" w:rsidRDefault="002B66B1">
            <w:pPr>
              <w:jc w:val="center"/>
              <w:rPr>
                <w:szCs w:val="22"/>
              </w:rPr>
            </w:pPr>
            <w:r>
              <w:rPr>
                <w:szCs w:val="22"/>
              </w:rPr>
              <w:t>L</w:t>
            </w:r>
          </w:p>
        </w:tc>
        <w:tc>
          <w:tcPr>
            <w:tcW w:w="1984" w:type="dxa"/>
            <w:tcBorders>
              <w:top w:val="single" w:sz="4" w:space="0" w:color="auto"/>
              <w:bottom w:val="single" w:sz="4" w:space="0" w:color="auto"/>
              <w:right w:val="single" w:sz="12" w:space="0" w:color="auto"/>
            </w:tcBorders>
          </w:tcPr>
          <w:p w14:paraId="44152379" w14:textId="77777777" w:rsidR="00F70C92" w:rsidRDefault="002B66B1">
            <w:pPr>
              <w:tabs>
                <w:tab w:val="right" w:pos="921"/>
              </w:tabs>
              <w:jc w:val="center"/>
              <w:rPr>
                <w:szCs w:val="22"/>
              </w:rPr>
            </w:pPr>
            <w:r>
              <w:rPr>
                <w:szCs w:val="22"/>
              </w:rPr>
              <w:t>36</w:t>
            </w:r>
          </w:p>
        </w:tc>
      </w:tr>
      <w:tr w:rsidR="00F70C92" w14:paraId="4415237F" w14:textId="77777777">
        <w:tc>
          <w:tcPr>
            <w:tcW w:w="4110" w:type="dxa"/>
            <w:tcBorders>
              <w:top w:val="single" w:sz="4" w:space="0" w:color="auto"/>
              <w:left w:val="single" w:sz="12" w:space="0" w:color="auto"/>
              <w:bottom w:val="single" w:sz="4" w:space="0" w:color="auto"/>
            </w:tcBorders>
          </w:tcPr>
          <w:p w14:paraId="4415237B" w14:textId="77777777" w:rsidR="00F70C92" w:rsidRDefault="002B66B1">
            <w:pPr>
              <w:rPr>
                <w:szCs w:val="22"/>
              </w:rPr>
            </w:pPr>
            <w:r>
              <w:rPr>
                <w:szCs w:val="22"/>
              </w:rPr>
              <w:t>Séminaire de cas cliniques en contactologie</w:t>
            </w:r>
          </w:p>
        </w:tc>
        <w:tc>
          <w:tcPr>
            <w:tcW w:w="1560" w:type="dxa"/>
            <w:tcBorders>
              <w:top w:val="single" w:sz="4" w:space="0" w:color="auto"/>
              <w:bottom w:val="single" w:sz="4" w:space="0" w:color="auto"/>
            </w:tcBorders>
          </w:tcPr>
          <w:p w14:paraId="4415237C" w14:textId="77777777" w:rsidR="00F70C92" w:rsidRDefault="002B66B1">
            <w:pPr>
              <w:jc w:val="center"/>
              <w:rPr>
                <w:szCs w:val="22"/>
              </w:rPr>
            </w:pPr>
            <w:r>
              <w:rPr>
                <w:szCs w:val="22"/>
              </w:rPr>
              <w:t>CT</w:t>
            </w:r>
          </w:p>
        </w:tc>
        <w:tc>
          <w:tcPr>
            <w:tcW w:w="992" w:type="dxa"/>
            <w:tcBorders>
              <w:top w:val="single" w:sz="4" w:space="0" w:color="auto"/>
              <w:bottom w:val="single" w:sz="4" w:space="0" w:color="auto"/>
            </w:tcBorders>
          </w:tcPr>
          <w:p w14:paraId="4415237D" w14:textId="77777777" w:rsidR="00F70C92" w:rsidRDefault="002B66B1">
            <w:pPr>
              <w:jc w:val="center"/>
              <w:rPr>
                <w:szCs w:val="22"/>
              </w:rPr>
            </w:pPr>
            <w:r>
              <w:rPr>
                <w:szCs w:val="22"/>
              </w:rPr>
              <w:t>F</w:t>
            </w:r>
          </w:p>
        </w:tc>
        <w:tc>
          <w:tcPr>
            <w:tcW w:w="1984" w:type="dxa"/>
            <w:tcBorders>
              <w:top w:val="single" w:sz="4" w:space="0" w:color="auto"/>
              <w:bottom w:val="single" w:sz="4" w:space="0" w:color="auto"/>
              <w:right w:val="single" w:sz="12" w:space="0" w:color="auto"/>
            </w:tcBorders>
          </w:tcPr>
          <w:p w14:paraId="4415237E" w14:textId="77777777" w:rsidR="00F70C92" w:rsidRDefault="002B66B1">
            <w:pPr>
              <w:tabs>
                <w:tab w:val="right" w:pos="921"/>
              </w:tabs>
              <w:jc w:val="center"/>
              <w:rPr>
                <w:szCs w:val="22"/>
              </w:rPr>
            </w:pPr>
            <w:r>
              <w:rPr>
                <w:szCs w:val="22"/>
              </w:rPr>
              <w:t>16</w:t>
            </w:r>
          </w:p>
        </w:tc>
      </w:tr>
      <w:tr w:rsidR="00F70C92" w14:paraId="44152383" w14:textId="77777777">
        <w:trPr>
          <w:cantSplit/>
        </w:trPr>
        <w:tc>
          <w:tcPr>
            <w:tcW w:w="5670" w:type="dxa"/>
            <w:gridSpan w:val="2"/>
            <w:tcBorders>
              <w:left w:val="single" w:sz="12" w:space="0" w:color="auto"/>
              <w:bottom w:val="single" w:sz="12" w:space="0" w:color="auto"/>
              <w:right w:val="nil"/>
            </w:tcBorders>
          </w:tcPr>
          <w:p w14:paraId="44152380" w14:textId="77777777" w:rsidR="00F70C92" w:rsidRDefault="002B66B1">
            <w:pPr>
              <w:pStyle w:val="Titre9"/>
              <w:tabs>
                <w:tab w:val="right" w:pos="6166"/>
              </w:tabs>
              <w:rPr>
                <w:sz w:val="22"/>
                <w:szCs w:val="22"/>
              </w:rPr>
            </w:pPr>
            <w:r>
              <w:rPr>
                <w:sz w:val="22"/>
                <w:szCs w:val="22"/>
              </w:rPr>
              <w:t xml:space="preserve">7.2. Part d’autonomie </w:t>
            </w:r>
          </w:p>
        </w:tc>
        <w:tc>
          <w:tcPr>
            <w:tcW w:w="992" w:type="dxa"/>
            <w:tcBorders>
              <w:left w:val="single" w:sz="4" w:space="0" w:color="auto"/>
              <w:bottom w:val="single" w:sz="12" w:space="0" w:color="auto"/>
              <w:right w:val="nil"/>
            </w:tcBorders>
          </w:tcPr>
          <w:p w14:paraId="44152381" w14:textId="77777777" w:rsidR="00F70C92" w:rsidRDefault="002B66B1">
            <w:pPr>
              <w:pStyle w:val="Titre9"/>
              <w:tabs>
                <w:tab w:val="right" w:pos="6166"/>
              </w:tabs>
              <w:jc w:val="center"/>
              <w:rPr>
                <w:sz w:val="22"/>
                <w:szCs w:val="22"/>
              </w:rPr>
            </w:pPr>
            <w:r>
              <w:rPr>
                <w:b w:val="0"/>
                <w:sz w:val="22"/>
                <w:szCs w:val="22"/>
              </w:rPr>
              <w:t>P</w:t>
            </w:r>
          </w:p>
        </w:tc>
        <w:tc>
          <w:tcPr>
            <w:tcW w:w="1984" w:type="dxa"/>
            <w:tcBorders>
              <w:right w:val="single" w:sz="12" w:space="0" w:color="auto"/>
            </w:tcBorders>
          </w:tcPr>
          <w:p w14:paraId="44152382" w14:textId="77777777" w:rsidR="00F70C92" w:rsidRDefault="002B66B1">
            <w:pPr>
              <w:pStyle w:val="Texte"/>
              <w:tabs>
                <w:tab w:val="right" w:pos="921"/>
              </w:tabs>
              <w:jc w:val="center"/>
              <w:rPr>
                <w:rFonts w:ascii="Times New Roman" w:hAnsi="Times New Roman"/>
                <w:noProof w:val="0"/>
                <w:szCs w:val="22"/>
              </w:rPr>
            </w:pPr>
            <w:r>
              <w:rPr>
                <w:rFonts w:ascii="Times New Roman" w:hAnsi="Times New Roman"/>
                <w:noProof w:val="0"/>
                <w:szCs w:val="22"/>
              </w:rPr>
              <w:t>22</w:t>
            </w:r>
          </w:p>
        </w:tc>
      </w:tr>
      <w:tr w:rsidR="00F70C92" w14:paraId="44152386" w14:textId="77777777">
        <w:trPr>
          <w:cantSplit/>
          <w:trHeight w:val="53"/>
        </w:trPr>
        <w:tc>
          <w:tcPr>
            <w:tcW w:w="6662" w:type="dxa"/>
            <w:gridSpan w:val="3"/>
            <w:tcBorders>
              <w:top w:val="single" w:sz="12" w:space="0" w:color="auto"/>
              <w:left w:val="single" w:sz="12" w:space="0" w:color="auto"/>
              <w:right w:val="nil"/>
            </w:tcBorders>
          </w:tcPr>
          <w:p w14:paraId="44152384" w14:textId="77777777" w:rsidR="00F70C92" w:rsidRDefault="002B66B1">
            <w:pPr>
              <w:pStyle w:val="Notedebasdepage"/>
              <w:rPr>
                <w:b/>
                <w:szCs w:val="22"/>
              </w:rPr>
            </w:pPr>
            <w:r>
              <w:rPr>
                <w:b/>
                <w:szCs w:val="22"/>
              </w:rPr>
              <w:t>Total des périodes</w:t>
            </w:r>
          </w:p>
        </w:tc>
        <w:tc>
          <w:tcPr>
            <w:tcW w:w="1984" w:type="dxa"/>
            <w:tcBorders>
              <w:top w:val="single" w:sz="12" w:space="0" w:color="auto"/>
              <w:right w:val="single" w:sz="12" w:space="0" w:color="auto"/>
            </w:tcBorders>
          </w:tcPr>
          <w:p w14:paraId="44152385" w14:textId="77777777" w:rsidR="00F70C92" w:rsidRDefault="002B66B1">
            <w:pPr>
              <w:pStyle w:val="Texte"/>
              <w:tabs>
                <w:tab w:val="right" w:pos="921"/>
              </w:tabs>
              <w:jc w:val="center"/>
              <w:rPr>
                <w:rFonts w:ascii="Times New Roman" w:hAnsi="Times New Roman"/>
                <w:b/>
                <w:noProof w:val="0"/>
                <w:szCs w:val="22"/>
              </w:rPr>
            </w:pPr>
            <w:r>
              <w:rPr>
                <w:rFonts w:ascii="Times New Roman" w:hAnsi="Times New Roman"/>
                <w:b/>
                <w:noProof w:val="0"/>
                <w:szCs w:val="22"/>
              </w:rPr>
              <w:t>110</w:t>
            </w:r>
          </w:p>
        </w:tc>
      </w:tr>
      <w:tr w:rsidR="00F70C92" w14:paraId="44152389" w14:textId="77777777">
        <w:trPr>
          <w:cantSplit/>
          <w:trHeight w:val="53"/>
        </w:trPr>
        <w:tc>
          <w:tcPr>
            <w:tcW w:w="6662" w:type="dxa"/>
            <w:gridSpan w:val="3"/>
            <w:tcBorders>
              <w:left w:val="single" w:sz="12" w:space="0" w:color="auto"/>
              <w:bottom w:val="single" w:sz="12" w:space="0" w:color="auto"/>
              <w:right w:val="nil"/>
            </w:tcBorders>
          </w:tcPr>
          <w:p w14:paraId="44152387" w14:textId="77777777" w:rsidR="00F70C92" w:rsidRDefault="002B66B1">
            <w:pPr>
              <w:pStyle w:val="Notedebasdepage"/>
              <w:rPr>
                <w:b/>
                <w:szCs w:val="22"/>
              </w:rPr>
            </w:pPr>
            <w:r>
              <w:rPr>
                <w:b/>
                <w:szCs w:val="22"/>
              </w:rPr>
              <w:t>Nombre d’ECTS</w:t>
            </w:r>
          </w:p>
        </w:tc>
        <w:tc>
          <w:tcPr>
            <w:tcW w:w="1984" w:type="dxa"/>
            <w:tcBorders>
              <w:bottom w:val="single" w:sz="12" w:space="0" w:color="auto"/>
              <w:right w:val="single" w:sz="12" w:space="0" w:color="auto"/>
            </w:tcBorders>
          </w:tcPr>
          <w:p w14:paraId="44152388" w14:textId="77777777" w:rsidR="00F70C92" w:rsidRDefault="002B66B1">
            <w:pPr>
              <w:pStyle w:val="Texte"/>
              <w:tabs>
                <w:tab w:val="right" w:pos="921"/>
              </w:tabs>
              <w:jc w:val="center"/>
              <w:rPr>
                <w:rFonts w:ascii="Times New Roman" w:hAnsi="Times New Roman"/>
                <w:b/>
                <w:noProof w:val="0"/>
                <w:szCs w:val="22"/>
              </w:rPr>
            </w:pPr>
            <w:r>
              <w:rPr>
                <w:rFonts w:ascii="Times New Roman" w:hAnsi="Times New Roman"/>
                <w:b/>
                <w:noProof w:val="0"/>
                <w:szCs w:val="22"/>
              </w:rPr>
              <w:t>8</w:t>
            </w:r>
          </w:p>
        </w:tc>
      </w:tr>
    </w:tbl>
    <w:p w14:paraId="4415238A" w14:textId="77777777" w:rsidR="00F70C92" w:rsidRDefault="00F70C92">
      <w:pPr>
        <w:ind w:left="426"/>
        <w:jc w:val="both"/>
      </w:pPr>
    </w:p>
    <w:sectPr w:rsidR="00F70C92">
      <w:headerReference w:type="even" r:id="rId8"/>
      <w:headerReference w:type="default" r:id="rId9"/>
      <w:footerReference w:type="even" r:id="rId10"/>
      <w:footerReference w:type="default" r:id="rId11"/>
      <w:headerReference w:type="first" r:id="rId12"/>
      <w:footerReference w:type="first" r:id="rId13"/>
      <w:pgSz w:w="11907" w:h="16840"/>
      <w:pgMar w:top="1135" w:right="1275" w:bottom="1418" w:left="1276" w:header="720" w:footer="8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6B3D" w14:textId="77777777" w:rsidR="002B66B1" w:rsidRDefault="002B66B1">
      <w:r>
        <w:separator/>
      </w:r>
    </w:p>
  </w:endnote>
  <w:endnote w:type="continuationSeparator" w:id="0">
    <w:p w14:paraId="6E179319" w14:textId="77777777" w:rsidR="002B66B1" w:rsidRDefault="002B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91" w14:textId="77777777" w:rsidR="00F70C92" w:rsidRDefault="00F70C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92" w14:textId="77777777" w:rsidR="00F70C92" w:rsidRDefault="002B66B1">
    <w:pPr>
      <w:pStyle w:val="Pieddepage"/>
      <w:rPr>
        <w:color w:val="002060"/>
        <w:sz w:val="20"/>
      </w:rPr>
    </w:pPr>
    <w:r>
      <w:rPr>
        <w:color w:val="002060"/>
        <w:sz w:val="20"/>
      </w:rPr>
      <w:t>Contactologie</w:t>
    </w:r>
    <w:r>
      <w:rPr>
        <w:color w:val="002060"/>
        <w:sz w:val="20"/>
      </w:rPr>
      <w:tab/>
    </w:r>
    <w:r>
      <w:rPr>
        <w:color w:val="002060"/>
        <w:sz w:val="20"/>
      </w:rPr>
      <w:tab/>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6</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6</w:t>
    </w:r>
    <w:r>
      <w:rPr>
        <w:bCs/>
        <w:color w:val="00206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94" w14:textId="77777777" w:rsidR="00F70C92" w:rsidRDefault="00F70C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FB1B7" w14:textId="77777777" w:rsidR="002B66B1" w:rsidRDefault="002B66B1">
      <w:r>
        <w:separator/>
      </w:r>
    </w:p>
  </w:footnote>
  <w:footnote w:type="continuationSeparator" w:id="0">
    <w:p w14:paraId="0B9F636D" w14:textId="77777777" w:rsidR="002B66B1" w:rsidRDefault="002B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8F" w14:textId="77777777" w:rsidR="00F70C92" w:rsidRDefault="00F70C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90" w14:textId="77777777" w:rsidR="00F70C92" w:rsidRDefault="00F70C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2393" w14:textId="77777777" w:rsidR="00F70C92" w:rsidRDefault="00F70C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059854B8"/>
    <w:multiLevelType w:val="singleLevel"/>
    <w:tmpl w:val="DB8AD978"/>
    <w:lvl w:ilvl="0">
      <w:numFmt w:val="bullet"/>
      <w:lvlText w:val=""/>
      <w:lvlJc w:val="left"/>
      <w:pPr>
        <w:tabs>
          <w:tab w:val="num" w:pos="1778"/>
        </w:tabs>
        <w:ind w:left="1701" w:hanging="283"/>
      </w:pPr>
      <w:rPr>
        <w:rFonts w:ascii="Symbol" w:hAnsi="Symbol" w:hint="default"/>
        <w:sz w:val="22"/>
      </w:rPr>
    </w:lvl>
  </w:abstractNum>
  <w:abstractNum w:abstractNumId="3" w15:restartNumberingAfterBreak="0">
    <w:nsid w:val="0EE214D2"/>
    <w:multiLevelType w:val="singleLevel"/>
    <w:tmpl w:val="479EFFC6"/>
    <w:lvl w:ilvl="0">
      <w:numFmt w:val="bullet"/>
      <w:lvlText w:val=""/>
      <w:lvlJc w:val="left"/>
      <w:pPr>
        <w:tabs>
          <w:tab w:val="num" w:pos="1778"/>
        </w:tabs>
        <w:ind w:left="1701" w:hanging="283"/>
      </w:pPr>
      <w:rPr>
        <w:rFonts w:ascii="Symbol" w:hAnsi="Symbol" w:hint="default"/>
        <w:sz w:val="18"/>
      </w:rPr>
    </w:lvl>
  </w:abstractNum>
  <w:abstractNum w:abstractNumId="4"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5" w15:restartNumberingAfterBreak="0">
    <w:nsid w:val="175D7213"/>
    <w:multiLevelType w:val="hybridMultilevel"/>
    <w:tmpl w:val="46664CC8"/>
    <w:lvl w:ilvl="0" w:tplc="080C0001">
      <w:start w:val="1"/>
      <w:numFmt w:val="bullet"/>
      <w:lvlText w:val=""/>
      <w:lvlJc w:val="left"/>
      <w:pPr>
        <w:ind w:left="360" w:hanging="360"/>
      </w:pPr>
      <w:rPr>
        <w:rFonts w:ascii="Symbol" w:hAnsi="Symbol" w:hint="default"/>
      </w:rPr>
    </w:lvl>
    <w:lvl w:ilvl="1" w:tplc="F3A83802">
      <w:start w:val="1"/>
      <w:numFmt w:val="bullet"/>
      <w:lvlText w:val=""/>
      <w:lvlJc w:val="left"/>
      <w:pPr>
        <w:ind w:left="1080" w:hanging="360"/>
      </w:pPr>
      <w:rPr>
        <w:rFonts w:ascii="Symbol" w:hAnsi="Symbol" w:hint="default"/>
        <w:sz w:val="22"/>
      </w:rPr>
    </w:lvl>
    <w:lvl w:ilvl="2" w:tplc="F3A83802">
      <w:start w:val="1"/>
      <w:numFmt w:val="bullet"/>
      <w:lvlText w:val=""/>
      <w:lvlJc w:val="left"/>
      <w:pPr>
        <w:ind w:left="1800" w:hanging="360"/>
      </w:pPr>
      <w:rPr>
        <w:rFonts w:ascii="Symbol" w:hAnsi="Symbol" w:hint="default"/>
        <w:sz w:val="22"/>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F827417"/>
    <w:multiLevelType w:val="hybridMultilevel"/>
    <w:tmpl w:val="6E540042"/>
    <w:lvl w:ilvl="0" w:tplc="EEFAA6E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hint="default"/>
        <w:sz w:val="22"/>
      </w:rPr>
    </w:lvl>
  </w:abstractNum>
  <w:abstractNum w:abstractNumId="9" w15:restartNumberingAfterBreak="0">
    <w:nsid w:val="24754F16"/>
    <w:multiLevelType w:val="hybridMultilevel"/>
    <w:tmpl w:val="84F4E2DA"/>
    <w:lvl w:ilvl="0" w:tplc="2346AA3C">
      <w:start w:val="1"/>
      <w:numFmt w:val="bullet"/>
      <w:lvlText w:val="o"/>
      <w:lvlJc w:val="left"/>
      <w:pPr>
        <w:ind w:left="2278" w:hanging="360"/>
      </w:pPr>
      <w:rPr>
        <w:rFonts w:ascii="Courier New" w:hAnsi="Courier New" w:cs="Courier New" w:hint="default"/>
        <w:sz w:val="22"/>
        <w:szCs w:val="22"/>
      </w:rPr>
    </w:lvl>
    <w:lvl w:ilvl="1" w:tplc="080C0003" w:tentative="1">
      <w:start w:val="1"/>
      <w:numFmt w:val="bullet"/>
      <w:lvlText w:val="o"/>
      <w:lvlJc w:val="left"/>
      <w:pPr>
        <w:ind w:left="2998" w:hanging="360"/>
      </w:pPr>
      <w:rPr>
        <w:rFonts w:ascii="Courier New" w:hAnsi="Courier New" w:cs="Courier New" w:hint="default"/>
      </w:rPr>
    </w:lvl>
    <w:lvl w:ilvl="2" w:tplc="080C0005" w:tentative="1">
      <w:start w:val="1"/>
      <w:numFmt w:val="bullet"/>
      <w:lvlText w:val=""/>
      <w:lvlJc w:val="left"/>
      <w:pPr>
        <w:ind w:left="3718" w:hanging="360"/>
      </w:pPr>
      <w:rPr>
        <w:rFonts w:ascii="Wingdings" w:hAnsi="Wingdings" w:hint="default"/>
      </w:rPr>
    </w:lvl>
    <w:lvl w:ilvl="3" w:tplc="080C0001" w:tentative="1">
      <w:start w:val="1"/>
      <w:numFmt w:val="bullet"/>
      <w:lvlText w:val=""/>
      <w:lvlJc w:val="left"/>
      <w:pPr>
        <w:ind w:left="4438" w:hanging="360"/>
      </w:pPr>
      <w:rPr>
        <w:rFonts w:ascii="Symbol" w:hAnsi="Symbol" w:hint="default"/>
      </w:rPr>
    </w:lvl>
    <w:lvl w:ilvl="4" w:tplc="080C0003" w:tentative="1">
      <w:start w:val="1"/>
      <w:numFmt w:val="bullet"/>
      <w:lvlText w:val="o"/>
      <w:lvlJc w:val="left"/>
      <w:pPr>
        <w:ind w:left="5158" w:hanging="360"/>
      </w:pPr>
      <w:rPr>
        <w:rFonts w:ascii="Courier New" w:hAnsi="Courier New" w:cs="Courier New" w:hint="default"/>
      </w:rPr>
    </w:lvl>
    <w:lvl w:ilvl="5" w:tplc="080C0005" w:tentative="1">
      <w:start w:val="1"/>
      <w:numFmt w:val="bullet"/>
      <w:lvlText w:val=""/>
      <w:lvlJc w:val="left"/>
      <w:pPr>
        <w:ind w:left="5878" w:hanging="360"/>
      </w:pPr>
      <w:rPr>
        <w:rFonts w:ascii="Wingdings" w:hAnsi="Wingdings" w:hint="default"/>
      </w:rPr>
    </w:lvl>
    <w:lvl w:ilvl="6" w:tplc="080C0001" w:tentative="1">
      <w:start w:val="1"/>
      <w:numFmt w:val="bullet"/>
      <w:lvlText w:val=""/>
      <w:lvlJc w:val="left"/>
      <w:pPr>
        <w:ind w:left="6598" w:hanging="360"/>
      </w:pPr>
      <w:rPr>
        <w:rFonts w:ascii="Symbol" w:hAnsi="Symbol" w:hint="default"/>
      </w:rPr>
    </w:lvl>
    <w:lvl w:ilvl="7" w:tplc="080C0003" w:tentative="1">
      <w:start w:val="1"/>
      <w:numFmt w:val="bullet"/>
      <w:lvlText w:val="o"/>
      <w:lvlJc w:val="left"/>
      <w:pPr>
        <w:ind w:left="7318" w:hanging="360"/>
      </w:pPr>
      <w:rPr>
        <w:rFonts w:ascii="Courier New" w:hAnsi="Courier New" w:cs="Courier New" w:hint="default"/>
      </w:rPr>
    </w:lvl>
    <w:lvl w:ilvl="8" w:tplc="080C0005" w:tentative="1">
      <w:start w:val="1"/>
      <w:numFmt w:val="bullet"/>
      <w:lvlText w:val=""/>
      <w:lvlJc w:val="left"/>
      <w:pPr>
        <w:ind w:left="8038" w:hanging="360"/>
      </w:pPr>
      <w:rPr>
        <w:rFonts w:ascii="Wingdings" w:hAnsi="Wingdings" w:hint="default"/>
      </w:rPr>
    </w:lvl>
  </w:abstractNum>
  <w:abstractNum w:abstractNumId="10" w15:restartNumberingAfterBreak="0">
    <w:nsid w:val="2A577C57"/>
    <w:multiLevelType w:val="singleLevel"/>
    <w:tmpl w:val="DDDAB5BA"/>
    <w:lvl w:ilvl="0">
      <w:numFmt w:val="bullet"/>
      <w:lvlText w:val=""/>
      <w:lvlJc w:val="left"/>
      <w:pPr>
        <w:tabs>
          <w:tab w:val="num" w:pos="1778"/>
        </w:tabs>
        <w:ind w:left="1701" w:hanging="283"/>
      </w:pPr>
      <w:rPr>
        <w:rFonts w:ascii="Symbol" w:hAnsi="Symbol" w:hint="default"/>
        <w:sz w:val="10"/>
      </w:rPr>
    </w:lvl>
  </w:abstractNum>
  <w:abstractNum w:abstractNumId="11" w15:restartNumberingAfterBreak="0">
    <w:nsid w:val="2E970CBE"/>
    <w:multiLevelType w:val="singleLevel"/>
    <w:tmpl w:val="9A649090"/>
    <w:lvl w:ilvl="0">
      <w:start w:val="3"/>
      <w:numFmt w:val="bullet"/>
      <w:lvlText w:val=""/>
      <w:lvlJc w:val="left"/>
      <w:pPr>
        <w:tabs>
          <w:tab w:val="num" w:pos="1913"/>
        </w:tabs>
        <w:ind w:left="1913" w:hanging="360"/>
      </w:pPr>
      <w:rPr>
        <w:rFonts w:ascii="Symbol" w:hAnsi="Symbol" w:hint="default"/>
        <w:sz w:val="14"/>
      </w:rPr>
    </w:lvl>
  </w:abstractNum>
  <w:abstractNum w:abstractNumId="12" w15:restartNumberingAfterBreak="0">
    <w:nsid w:val="301D1263"/>
    <w:multiLevelType w:val="hybridMultilevel"/>
    <w:tmpl w:val="2E0854F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DA6962"/>
    <w:multiLevelType w:val="hybridMultilevel"/>
    <w:tmpl w:val="17264B68"/>
    <w:lvl w:ilvl="0" w:tplc="FFFFFFFF">
      <w:numFmt w:val="bullet"/>
      <w:lvlText w:val=""/>
      <w:lvlJc w:val="left"/>
      <w:pPr>
        <w:tabs>
          <w:tab w:val="num" w:pos="1778"/>
        </w:tabs>
        <w:ind w:left="1701" w:hanging="283"/>
      </w:pPr>
      <w:rPr>
        <w:rFonts w:ascii="Symbol" w:hAnsi="Symbol" w:hint="default"/>
        <w:color w:val="auto"/>
        <w:sz w:val="14"/>
      </w:rPr>
    </w:lvl>
    <w:lvl w:ilvl="1" w:tplc="6B5C3966">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E4BF5"/>
    <w:multiLevelType w:val="singleLevel"/>
    <w:tmpl w:val="35FA47BC"/>
    <w:lvl w:ilvl="0">
      <w:numFmt w:val="bullet"/>
      <w:lvlText w:val=""/>
      <w:lvlJc w:val="left"/>
      <w:pPr>
        <w:tabs>
          <w:tab w:val="num" w:pos="1778"/>
        </w:tabs>
        <w:ind w:left="1701" w:hanging="283"/>
      </w:pPr>
      <w:rPr>
        <w:rFonts w:ascii="Symbol" w:hAnsi="Symbol" w:hint="default"/>
        <w:sz w:val="18"/>
      </w:rPr>
    </w:lvl>
  </w:abstractNum>
  <w:abstractNum w:abstractNumId="15"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7" w15:restartNumberingAfterBreak="0">
    <w:nsid w:val="46154AE6"/>
    <w:multiLevelType w:val="singleLevel"/>
    <w:tmpl w:val="41167406"/>
    <w:lvl w:ilvl="0">
      <w:numFmt w:val="bullet"/>
      <w:lvlText w:val=""/>
      <w:lvlJc w:val="left"/>
      <w:pPr>
        <w:tabs>
          <w:tab w:val="num" w:pos="1778"/>
        </w:tabs>
        <w:ind w:left="1701" w:hanging="283"/>
      </w:pPr>
      <w:rPr>
        <w:rFonts w:ascii="Symbol" w:hAnsi="Symbol" w:hint="default"/>
        <w:sz w:val="18"/>
      </w:rPr>
    </w:lvl>
  </w:abstractNum>
  <w:abstractNum w:abstractNumId="18" w15:restartNumberingAfterBreak="0">
    <w:nsid w:val="477A6A01"/>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80A6580"/>
    <w:multiLevelType w:val="hybridMultilevel"/>
    <w:tmpl w:val="45B0EA72"/>
    <w:lvl w:ilvl="0" w:tplc="FFFFFFFF">
      <w:start w:val="3"/>
      <w:numFmt w:val="bullet"/>
      <w:lvlText w:val=""/>
      <w:lvlJc w:val="left"/>
      <w:pPr>
        <w:tabs>
          <w:tab w:val="num" w:pos="1913"/>
        </w:tabs>
        <w:ind w:left="1913" w:hanging="360"/>
      </w:pPr>
      <w:rPr>
        <w:rFonts w:ascii="Symbol" w:hAnsi="Symbol" w:hint="default"/>
        <w:color w:val="auto"/>
        <w:sz w:val="1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449C0"/>
    <w:multiLevelType w:val="hybridMultilevel"/>
    <w:tmpl w:val="2570C64A"/>
    <w:lvl w:ilvl="0" w:tplc="5FDE33F2">
      <w:start w:val="1"/>
      <w:numFmt w:val="bullet"/>
      <w:lvlText w:val=""/>
      <w:lvlJc w:val="left"/>
      <w:pPr>
        <w:ind w:left="1145" w:hanging="360"/>
      </w:pPr>
      <w:rPr>
        <w:rFonts w:ascii="Symbol" w:hAnsi="Symbol" w:hint="default"/>
        <w:sz w:val="2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1"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4DE7591E"/>
    <w:multiLevelType w:val="singleLevel"/>
    <w:tmpl w:val="734EE20C"/>
    <w:lvl w:ilvl="0">
      <w:numFmt w:val="bullet"/>
      <w:lvlText w:val=""/>
      <w:lvlJc w:val="left"/>
      <w:pPr>
        <w:tabs>
          <w:tab w:val="num" w:pos="1778"/>
        </w:tabs>
        <w:ind w:left="1701" w:hanging="283"/>
      </w:pPr>
      <w:rPr>
        <w:rFonts w:ascii="Symbol" w:hAnsi="Symbol" w:hint="default"/>
        <w:sz w:val="18"/>
      </w:rPr>
    </w:lvl>
  </w:abstractNum>
  <w:abstractNum w:abstractNumId="23" w15:restartNumberingAfterBreak="0">
    <w:nsid w:val="4E3D43EB"/>
    <w:multiLevelType w:val="hybridMultilevel"/>
    <w:tmpl w:val="A0740FC6"/>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5"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26" w15:restartNumberingAfterBreak="0">
    <w:nsid w:val="5F0767C8"/>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A76217"/>
    <w:multiLevelType w:val="hybridMultilevel"/>
    <w:tmpl w:val="C660FEB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512523"/>
    <w:multiLevelType w:val="hybridMultilevel"/>
    <w:tmpl w:val="F47A794A"/>
    <w:lvl w:ilvl="0" w:tplc="080C0001">
      <w:start w:val="1"/>
      <w:numFmt w:val="bullet"/>
      <w:lvlText w:val=""/>
      <w:lvlJc w:val="left"/>
      <w:pPr>
        <w:ind w:left="360" w:hanging="360"/>
      </w:pPr>
      <w:rPr>
        <w:rFonts w:ascii="Symbol" w:hAnsi="Symbol" w:hint="default"/>
      </w:rPr>
    </w:lvl>
    <w:lvl w:ilvl="1" w:tplc="F3A83802">
      <w:start w:val="1"/>
      <w:numFmt w:val="bullet"/>
      <w:lvlText w:val=""/>
      <w:lvlJc w:val="left"/>
      <w:pPr>
        <w:ind w:left="1080" w:hanging="360"/>
      </w:pPr>
      <w:rPr>
        <w:rFonts w:ascii="Symbol" w:hAnsi="Symbol" w:hint="default"/>
        <w:sz w:val="22"/>
      </w:rPr>
    </w:lvl>
    <w:lvl w:ilvl="2" w:tplc="F3A83802">
      <w:start w:val="1"/>
      <w:numFmt w:val="bullet"/>
      <w:lvlText w:val=""/>
      <w:lvlJc w:val="left"/>
      <w:pPr>
        <w:ind w:left="1800" w:hanging="360"/>
      </w:pPr>
      <w:rPr>
        <w:rFonts w:ascii="Symbol" w:hAnsi="Symbol" w:hint="default"/>
        <w:sz w:val="22"/>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750F0771"/>
    <w:multiLevelType w:val="hybridMultilevel"/>
    <w:tmpl w:val="EBFCC680"/>
    <w:lvl w:ilvl="0" w:tplc="F3A83802">
      <w:start w:val="1"/>
      <w:numFmt w:val="bullet"/>
      <w:lvlText w:val=""/>
      <w:lvlJc w:val="left"/>
      <w:pPr>
        <w:ind w:left="720" w:hanging="360"/>
      </w:pPr>
      <w:rPr>
        <w:rFonts w:ascii="Symbol" w:hAnsi="Symbol" w:hint="default"/>
        <w:sz w:val="22"/>
      </w:rPr>
    </w:lvl>
    <w:lvl w:ilvl="1" w:tplc="A8AC7456">
      <w:start w:val="1"/>
      <w:numFmt w:val="bullet"/>
      <w:lvlText w:val=""/>
      <w:lvlJc w:val="left"/>
      <w:pPr>
        <w:ind w:left="1440" w:hanging="360"/>
      </w:pPr>
      <w:rPr>
        <w:rFonts w:ascii="Symbol" w:hAnsi="Symbol" w:hint="default"/>
        <w:sz w:val="18"/>
        <w:szCs w:val="18"/>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464557"/>
    <w:multiLevelType w:val="singleLevel"/>
    <w:tmpl w:val="281033E2"/>
    <w:lvl w:ilvl="0">
      <w:start w:val="3"/>
      <w:numFmt w:val="bullet"/>
      <w:lvlText w:val=""/>
      <w:lvlJc w:val="left"/>
      <w:pPr>
        <w:tabs>
          <w:tab w:val="num" w:pos="1211"/>
        </w:tabs>
        <w:ind w:left="1211" w:hanging="360"/>
      </w:pPr>
      <w:rPr>
        <w:rFonts w:ascii="Symbol" w:hAnsi="Symbol" w:hint="default"/>
        <w:sz w:val="14"/>
      </w:rPr>
    </w:lvl>
  </w:abstractNum>
  <w:abstractNum w:abstractNumId="31" w15:restartNumberingAfterBreak="0">
    <w:nsid w:val="7653118C"/>
    <w:multiLevelType w:val="singleLevel"/>
    <w:tmpl w:val="FF3E9AE4"/>
    <w:lvl w:ilvl="0">
      <w:start w:val="1"/>
      <w:numFmt w:val="bullet"/>
      <w:lvlText w:val=""/>
      <w:lvlJc w:val="left"/>
      <w:pPr>
        <w:tabs>
          <w:tab w:val="num" w:pos="360"/>
        </w:tabs>
        <w:ind w:left="360" w:hanging="360"/>
      </w:pPr>
      <w:rPr>
        <w:rFonts w:ascii="Symbol" w:hAnsi="Symbol" w:hint="default"/>
        <w:strike w:val="0"/>
        <w:sz w:val="22"/>
      </w:rPr>
    </w:lvl>
  </w:abstractNum>
  <w:abstractNum w:abstractNumId="32"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33" w15:restartNumberingAfterBreak="0">
    <w:nsid w:val="7B3C7D77"/>
    <w:multiLevelType w:val="singleLevel"/>
    <w:tmpl w:val="914200C4"/>
    <w:lvl w:ilvl="0">
      <w:start w:val="1"/>
      <w:numFmt w:val="bullet"/>
      <w:lvlText w:val=""/>
      <w:lvlJc w:val="left"/>
      <w:pPr>
        <w:ind w:left="1494" w:hanging="360"/>
      </w:pPr>
      <w:rPr>
        <w:rFonts w:ascii="Symbol" w:hAnsi="Symbol" w:hint="default"/>
        <w:sz w:val="18"/>
        <w:szCs w:val="18"/>
      </w:rPr>
    </w:lvl>
  </w:abstractNum>
  <w:abstractNum w:abstractNumId="34"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abstractNum w:abstractNumId="35" w15:restartNumberingAfterBreak="0">
    <w:nsid w:val="7D933CA6"/>
    <w:multiLevelType w:val="hybridMultilevel"/>
    <w:tmpl w:val="2ACC5B22"/>
    <w:lvl w:ilvl="0" w:tplc="92B80C04">
      <w:start w:val="1"/>
      <w:numFmt w:val="bullet"/>
      <w:lvlText w:val=""/>
      <w:lvlJc w:val="left"/>
      <w:pPr>
        <w:ind w:left="720" w:hanging="360"/>
      </w:pPr>
      <w:rPr>
        <w:rFonts w:ascii="Symbol" w:hAnsi="Symbol" w:hint="default"/>
        <w:sz w:val="22"/>
      </w:rPr>
    </w:lvl>
    <w:lvl w:ilvl="1" w:tplc="ABC2BD40">
      <w:start w:val="1"/>
      <w:numFmt w:val="bullet"/>
      <w:lvlText w:val=""/>
      <w:lvlJc w:val="left"/>
      <w:pPr>
        <w:ind w:left="1440" w:hanging="360"/>
      </w:pPr>
      <w:rPr>
        <w:rFonts w:ascii="Symbol" w:hAnsi="Symbol" w:hint="default"/>
        <w:b w:val="0"/>
        <w:i w:val="0"/>
        <w:caps w:val="0"/>
        <w:strike w:val="0"/>
        <w:dstrike w:val="0"/>
        <w:outline w:val="0"/>
        <w:shadow w:val="0"/>
        <w:emboss w:val="0"/>
        <w:imprint w:val="0"/>
        <w:vanish w:val="0"/>
        <w:sz w:val="18"/>
        <w:szCs w:val="18"/>
        <w:vertAlign w:val="baseline"/>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5"/>
  </w:num>
  <w:num w:numId="5">
    <w:abstractNumId w:val="25"/>
  </w:num>
  <w:num w:numId="6">
    <w:abstractNumId w:val="4"/>
  </w:num>
  <w:num w:numId="7">
    <w:abstractNumId w:val="34"/>
  </w:num>
  <w:num w:numId="8">
    <w:abstractNumId w:val="32"/>
  </w:num>
  <w:num w:numId="9">
    <w:abstractNumId w:val="7"/>
  </w:num>
  <w:num w:numId="10">
    <w:abstractNumId w:val="18"/>
  </w:num>
  <w:num w:numId="11">
    <w:abstractNumId w:val="21"/>
  </w:num>
  <w:num w:numId="12">
    <w:abstractNumId w:val="16"/>
  </w:num>
  <w:num w:numId="13">
    <w:abstractNumId w:val="31"/>
  </w:num>
  <w:num w:numId="14">
    <w:abstractNumId w:val="8"/>
  </w:num>
  <w:num w:numId="15">
    <w:abstractNumId w:val="11"/>
  </w:num>
  <w:num w:numId="16">
    <w:abstractNumId w:val="26"/>
  </w:num>
  <w:num w:numId="17">
    <w:abstractNumId w:val="2"/>
  </w:num>
  <w:num w:numId="18">
    <w:abstractNumId w:val="33"/>
  </w:num>
  <w:num w:numId="19">
    <w:abstractNumId w:val="30"/>
  </w:num>
  <w:num w:numId="20">
    <w:abstractNumId w:val="10"/>
  </w:num>
  <w:num w:numId="21">
    <w:abstractNumId w:val="17"/>
  </w:num>
  <w:num w:numId="22">
    <w:abstractNumId w:val="14"/>
  </w:num>
  <w:num w:numId="23">
    <w:abstractNumId w:val="22"/>
  </w:num>
  <w:num w:numId="24">
    <w:abstractNumId w:val="3"/>
  </w:num>
  <w:num w:numId="25">
    <w:abstractNumId w:val="13"/>
  </w:num>
  <w:num w:numId="26">
    <w:abstractNumId w:val="19"/>
  </w:num>
  <w:num w:numId="27">
    <w:abstractNumId w:val="29"/>
  </w:num>
  <w:num w:numId="28">
    <w:abstractNumId w:val="5"/>
  </w:num>
  <w:num w:numId="29">
    <w:abstractNumId w:val="28"/>
  </w:num>
  <w:num w:numId="30">
    <w:abstractNumId w:val="8"/>
  </w:num>
  <w:num w:numId="31">
    <w:abstractNumId w:val="12"/>
  </w:num>
  <w:num w:numId="32">
    <w:abstractNumId w:val="23"/>
  </w:num>
  <w:num w:numId="33">
    <w:abstractNumId w:val="27"/>
  </w:num>
  <w:num w:numId="34">
    <w:abstractNumId w:val="9"/>
  </w:num>
  <w:num w:numId="35">
    <w:abstractNumId w:val="35"/>
  </w:num>
  <w:num w:numId="36">
    <w:abstractNumId w:val="20"/>
  </w:num>
  <w:num w:numId="37">
    <w:abstractNumId w:val="6"/>
  </w:num>
  <w:num w:numId="3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92"/>
    <w:rsid w:val="002B66B1"/>
    <w:rsid w:val="00F21A77"/>
    <w:rsid w:val="00F70C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41522CD"/>
  <w15:chartTrackingRefBased/>
  <w15:docId w15:val="{1145F051-A33E-4DB6-9EEB-33951312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FR"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sz w:val="20"/>
    </w:rPr>
  </w:style>
  <w:style w:type="paragraph" w:styleId="Titre9">
    <w:name w:val="heading 9"/>
    <w:basedOn w:val="Normal"/>
    <w:next w:val="Normal"/>
    <w:qFormat/>
    <w:pPr>
      <w:keepNext/>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link w:val="CorpsdetexteCar"/>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709" w:hanging="283"/>
      <w:jc w:val="both"/>
    </w:pPr>
    <w:rPr>
      <w:b/>
      <w:u w:val="single"/>
    </w:rPr>
  </w:style>
  <w:style w:type="paragraph" w:customStyle="1" w:styleId="rubriq">
    <w:name w:val="rubriq"/>
    <w:basedOn w:val="dbut1"/>
    <w:next w:val="dbut1"/>
    <w:autoRedefine/>
    <w:pPr>
      <w:numPr>
        <w:numId w:val="2"/>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rPr>
  </w:style>
  <w:style w:type="paragraph" w:styleId="Normalcentr">
    <w:name w:val="Block Text"/>
    <w:basedOn w:val="Normal"/>
    <w:pPr>
      <w:ind w:left="708" w:right="-567"/>
    </w:pPr>
  </w:style>
  <w:style w:type="paragraph" w:customStyle="1" w:styleId="Corpsdetexte21">
    <w:name w:val="Corps de texte 21"/>
    <w:basedOn w:val="Normal"/>
    <w:pPr>
      <w:tabs>
        <w:tab w:val="left" w:pos="142"/>
      </w:tabs>
      <w:ind w:left="135" w:hanging="135"/>
      <w:jc w:val="both"/>
    </w:pPr>
  </w:style>
  <w:style w:type="paragraph" w:customStyle="1" w:styleId="Retraitcorpsdetexte31">
    <w:name w:val="Retrait corps de texte 31"/>
    <w:basedOn w:val="Normal"/>
    <w:pPr>
      <w:tabs>
        <w:tab w:val="left" w:pos="993"/>
      </w:tabs>
      <w:ind w:left="993" w:hanging="284"/>
      <w:jc w:val="both"/>
    </w:pPr>
    <w:rPr>
      <w:sz w:val="24"/>
    </w:rPr>
  </w:style>
  <w:style w:type="paragraph" w:styleId="Corpsdetexte2">
    <w:name w:val="Body Text 2"/>
    <w:basedOn w:val="Normal"/>
    <w:rPr>
      <w:sz w:val="24"/>
    </w:rP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PieddepageCar">
    <w:name w:val="Pied de page Car"/>
    <w:link w:val="Pieddepage"/>
    <w:uiPriority w:val="99"/>
    <w:rPr>
      <w:sz w:val="22"/>
      <w:lang w:val="fr-FR" w:eastAsia="fr-FR"/>
    </w:rPr>
  </w:style>
  <w:style w:type="character" w:customStyle="1" w:styleId="NotedebasdepageCar">
    <w:name w:val="Note de bas de page Car"/>
    <w:link w:val="Notedebasdepage"/>
    <w:semiHidden/>
    <w:rPr>
      <w:sz w:val="22"/>
      <w:lang w:val="fr-FR" w:eastAsia="fr-FR"/>
    </w:rPr>
  </w:style>
  <w:style w:type="character" w:customStyle="1" w:styleId="CorpsdetexteCar">
    <w:name w:val="Corps de texte Car"/>
    <w:link w:val="Corpsdetexte"/>
    <w:rPr>
      <w:sz w:val="22"/>
      <w:lang w:val="fr-FR" w:eastAsia="fr-FR"/>
    </w:rPr>
  </w:style>
  <w:style w:type="paragraph" w:styleId="Paragraphedeliste">
    <w:name w:val="List Paragraph"/>
    <w:basedOn w:val="Normal"/>
    <w:uiPriority w:val="34"/>
    <w:qFormat/>
    <w:pPr>
      <w:spacing w:after="160" w:line="259" w:lineRule="auto"/>
      <w:ind w:left="720"/>
      <w:contextualSpacing/>
    </w:pPr>
    <w:rPr>
      <w:rFonts w:ascii="Calibri" w:eastAsia="Calibri" w:hAnsi="Calibri"/>
      <w:szCs w:val="22"/>
      <w:lang w:val="fr-BE" w:eastAsia="en-US"/>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610476491">
      <w:bodyDiv w:val="1"/>
      <w:marLeft w:val="0"/>
      <w:marRight w:val="0"/>
      <w:marTop w:val="0"/>
      <w:marBottom w:val="0"/>
      <w:divBdr>
        <w:top w:val="none" w:sz="0" w:space="0" w:color="auto"/>
        <w:left w:val="none" w:sz="0" w:space="0" w:color="auto"/>
        <w:bottom w:val="none" w:sz="0" w:space="0" w:color="auto"/>
        <w:right w:val="none" w:sz="0" w:space="0" w:color="auto"/>
      </w:divBdr>
    </w:div>
    <w:div w:id="74064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0B87-00A4-4397-BB1D-8101E714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1725</Words>
  <Characters>9488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contactologie - niveau 2</vt:lpstr>
    </vt:vector>
  </TitlesOfParts>
  <Company>EPS</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contactologie - niveau 2</dc:title>
  <dc:subject>graduat opticien-optométriste</dc:subject>
  <dc:creator>Martine Gillon</dc:creator>
  <cp:keywords/>
  <cp:lastModifiedBy>CESOA CESOA</cp:lastModifiedBy>
  <cp:revision>30</cp:revision>
  <cp:lastPrinted>2005-05-06T11:35:00Z</cp:lastPrinted>
  <dcterms:created xsi:type="dcterms:W3CDTF">2023-12-01T09:07:00Z</dcterms:created>
  <dcterms:modified xsi:type="dcterms:W3CDTF">2024-02-19T10:36:00Z</dcterms:modified>
</cp:coreProperties>
</file>